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4AF06">
      <w:pPr>
        <w:ind w:firstLine="640"/>
        <w:jc w:val="center"/>
        <w:rPr>
          <w:rFonts w:hint="eastAsia" w:ascii="仿宋" w:hAnsi="仿宋" w:eastAsia="仿宋" w:cs="仿宋"/>
          <w:b/>
          <w:bCs/>
          <w:sz w:val="44"/>
          <w:szCs w:val="44"/>
          <w:lang w:eastAsia="zh-CN"/>
        </w:rPr>
      </w:pPr>
      <w:bookmarkStart w:id="0" w:name="_GoBack"/>
      <w:r>
        <w:rPr>
          <w:rFonts w:hint="eastAsia" w:ascii="仿宋" w:hAnsi="仿宋" w:eastAsia="仿宋" w:cs="仿宋"/>
          <w:b/>
          <w:bCs/>
          <w:sz w:val="44"/>
          <w:szCs w:val="44"/>
          <w:lang w:eastAsia="zh-CN"/>
        </w:rPr>
        <w:t>衡阳县岣嵝峰国有林场</w:t>
      </w:r>
    </w:p>
    <w:p w14:paraId="7BBCA707">
      <w:pPr>
        <w:ind w:firstLine="640"/>
        <w:jc w:val="center"/>
        <w:rPr>
          <w:rFonts w:hint="eastAsia" w:ascii="仿宋" w:hAnsi="仿宋" w:eastAsia="仿宋" w:cs="仿宋"/>
          <w:b/>
          <w:bCs/>
          <w:sz w:val="44"/>
          <w:szCs w:val="44"/>
          <w:lang w:eastAsia="zh-CN"/>
        </w:rPr>
      </w:pPr>
      <w:r>
        <w:rPr>
          <w:rFonts w:hint="eastAsia" w:ascii="仿宋" w:hAnsi="仿宋" w:eastAsia="仿宋" w:cs="仿宋"/>
          <w:b/>
          <w:bCs/>
          <w:sz w:val="44"/>
          <w:szCs w:val="44"/>
          <w:lang w:eastAsia="zh-CN"/>
        </w:rPr>
        <w:t>桃冲楠竹小班生态修复方案</w:t>
      </w:r>
      <w:bookmarkEnd w:id="0"/>
    </w:p>
    <w:p w14:paraId="0E91AC66">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衡阳县岣嵝峰国有林场桃冲楠竹小班，由于遭受历年冰冻灾害和干旱极端天气破坏，加之林分自身病虫害的危害，造成该楠竹小班形成了林相参差不齐、生态防护功能差的低质低效林，为此，林场决定对该小班进行生态修复，现将生态修复方案呈报如下：</w:t>
      </w:r>
    </w:p>
    <w:p w14:paraId="6D251017">
      <w:pPr>
        <w:ind w:firstLine="640"/>
        <w:jc w:val="left"/>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一、基本情况</w:t>
      </w:r>
    </w:p>
    <w:p w14:paraId="0297A8D7">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该楠竹小班位于岣嵝峰林场龙井工区桃冲地段（场部办公楼对面)，面积50亩。近年来遭受冰冻灾害和干旱极端天气破坏以及黄脊竹蝗和枯梢病的危害，造成楠竹林相参差不齐、生态功能低下，由于该地段位于场部办公楼对面，很大程度影响了森林景观和景区形象，制约着林场和森林公园的发展。</w:t>
      </w:r>
    </w:p>
    <w:p w14:paraId="5BA931EB">
      <w:pPr>
        <w:ind w:firstLine="640"/>
        <w:jc w:val="left"/>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二、修复模式</w:t>
      </w:r>
    </w:p>
    <w:p w14:paraId="08DA2E48">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设计本次修复模式为：楠竹清理+种植中药材；国家明确以“生态保护优先、绿色产业支撑、多元融合增收”为国有林场发展的核心路径，林场通过中药材种植，实现形成发展林下经济和森林景观利用等复合业态的生态友好型经济模式。</w:t>
      </w:r>
    </w:p>
    <w:p w14:paraId="5CAD657A">
      <w:pPr>
        <w:rPr>
          <w:rFonts w:hint="eastAsia" w:ascii="仿宋" w:hAnsi="仿宋" w:eastAsia="仿宋" w:cs="仿宋"/>
          <w:sz w:val="32"/>
          <w:szCs w:val="32"/>
          <w:lang w:eastAsia="zh-CN"/>
        </w:rPr>
      </w:pPr>
      <w:r>
        <w:rPr>
          <w:rFonts w:hint="eastAsia" w:ascii="仿宋" w:hAnsi="仿宋" w:eastAsia="仿宋" w:cs="仿宋"/>
          <w:sz w:val="32"/>
          <w:szCs w:val="32"/>
          <w:lang w:eastAsia="zh-CN"/>
        </w:rPr>
        <w:br w:type="page"/>
      </w:r>
    </w:p>
    <w:p w14:paraId="17C5AE9A">
      <w:pPr>
        <w:ind w:firstLine="640"/>
        <w:jc w:val="left"/>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三、实施依据</w:t>
      </w:r>
    </w:p>
    <w:p w14:paraId="3216B9C3">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(1)《造林技术规程》(GB/T15776-2016);</w:t>
      </w:r>
    </w:p>
    <w:p w14:paraId="51999C2D">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(2)《低效林改造技术规程》(LY/T1690-2017);</w:t>
      </w:r>
    </w:p>
    <w:p w14:paraId="78449D28">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(3)《森林抚育规程》(GB/T15781-2015);</w:t>
      </w:r>
    </w:p>
    <w:p w14:paraId="494B5ACA">
      <w:pPr>
        <w:ind w:firstLine="640"/>
        <w:jc w:val="left"/>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四、技术措施</w:t>
      </w:r>
    </w:p>
    <w:p w14:paraId="370EB440">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本次生态修复模式为楠竹清理+种植中药材；通过林地清理、整地施肥、造林等一系列经营措施，达到生态修复的目的：</w:t>
      </w:r>
    </w:p>
    <w:p w14:paraId="74890A77">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1、林地清理</w:t>
      </w:r>
    </w:p>
    <w:p w14:paraId="40508962">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将林分中所有灾害楠竹和枯死乔木伐除干净，并清理至小班以外，保留正常健康乔木及珍贵乡土阔叶树种，伐桩不超过10cm。</w:t>
      </w:r>
    </w:p>
    <w:p w14:paraId="51A1F96E">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2、整地施肥</w:t>
      </w:r>
    </w:p>
    <w:p w14:paraId="0132940E">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整地方式为穴垦整地，规格为 50cm*50cm*50cm ,密度为3米x3米；整地完成后进行施肥，每穴施放复合肥0.25Kg。</w:t>
      </w:r>
    </w:p>
    <w:p w14:paraId="006126FB">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3、更新造林</w:t>
      </w:r>
    </w:p>
    <w:p w14:paraId="1BC78068">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eastAsia="zh-CN"/>
        </w:rPr>
        <w:t>设计造林树种为杜仲，为提高造林成活率，采用地径 ≥2cm ,苗高 ≥1.5 米的两年生实生苗，根据造林密度75株/亩，结合损耗率，预计50亩共需苗木4000株左右；栽植要做到深栽，锄紧，根舒，苗正，从上方取土回填，内低外高，使之成乌龟背。</w:t>
      </w:r>
    </w:p>
    <w:p w14:paraId="1DA0EEB2">
      <w:pPr>
        <w:rPr>
          <w:rFonts w:hint="eastAsia" w:ascii="仿宋" w:hAnsi="仿宋" w:eastAsia="仿宋" w:cs="仿宋"/>
          <w:sz w:val="32"/>
          <w:szCs w:val="32"/>
          <w:lang w:eastAsia="zh-CN"/>
        </w:rPr>
      </w:pPr>
      <w:r>
        <w:rPr>
          <w:rFonts w:hint="eastAsia" w:ascii="仿宋" w:hAnsi="仿宋" w:eastAsia="仿宋" w:cs="仿宋"/>
          <w:sz w:val="32"/>
          <w:szCs w:val="32"/>
          <w:lang w:eastAsia="zh-CN"/>
        </w:rPr>
        <w:br w:type="page"/>
      </w:r>
    </w:p>
    <w:p w14:paraId="360D1147">
      <w:pPr>
        <w:ind w:firstLine="640"/>
        <w:jc w:val="left"/>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五、成效评估</w:t>
      </w:r>
    </w:p>
    <w:p w14:paraId="7AC1A3C0">
      <w:pPr>
        <w:ind w:firstLine="64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1、通过本次生态修复，改善了林相品质，提高了林分质量，提高了土壤肥力和林地利用率，增强林分综合生态效益，提升了森林景观。</w:t>
      </w:r>
    </w:p>
    <w:p w14:paraId="61C00068">
      <w:pPr>
        <w:ind w:firstLine="64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2、通过本次生态修复，改造了林相结构，由低效楠竹林向优质高效经济林（中药材）转型，提高林场经济收入。</w:t>
      </w:r>
    </w:p>
    <w:p w14:paraId="3BD84570">
      <w:pPr>
        <w:ind w:firstLine="64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3、通过种植中药材（杜仲）辐射带动了周边地区经济发展、增强了市场经济活力。</w:t>
      </w:r>
    </w:p>
    <w:p w14:paraId="40FB367A">
      <w:pPr>
        <w:ind w:firstLine="640"/>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衡阳县岣嵝峰国有林场</w:t>
      </w:r>
    </w:p>
    <w:p w14:paraId="635AFD16">
      <w:pPr>
        <w:ind w:firstLine="640"/>
        <w:jc w:val="center"/>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2026年5月16日</w:t>
      </w:r>
    </w:p>
    <w:p w14:paraId="420D065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DD3A98"/>
    <w:rsid w:val="1DDD3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2026-05-25T03:10:00Z</dcterms:created>
  <dc:creator>办公室（衡阳县）</dc:creator>
  <cp:lastModifiedBy>办公室（衡阳县）</cp:lastModifiedBy>
  <dcterms:modified xsi:type="dcterms:W3CDTF">2026-05-25T03:11:05Z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296D3FB94BC646779B0763765D84191C_11</vt:lpwstr>
  </property>
  <property fmtid="{D5CDD505-2E9C-101B-9397-08002B2CF9AE}" pid="4" name="KSOTemplateDocerSaveRecord">
    <vt:lpwstr>eyJoZGlkIjoiMjVlOWFiMzlhOTZkMzI2ZTY2YjI2NWZkZjQ1YjU4YWEiLCJ1c2VySWQiOiI0MzU5NzU2MzAifQ==</vt:lpwstr>
  </property>
</Properties>
</file>