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72ED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 w:val="0"/>
          <w:bCs/>
          <w:kern w:val="0"/>
          <w:sz w:val="44"/>
          <w:szCs w:val="44"/>
        </w:rPr>
      </w:pPr>
      <w:r>
        <w:rPr>
          <w:rFonts w:hint="default" w:ascii="Times New Roman" w:hAnsi="Times New Roman" w:eastAsia="方正小标宋_GBK" w:cs="Times New Roman"/>
          <w:b w:val="0"/>
          <w:bCs/>
          <w:kern w:val="0"/>
          <w:sz w:val="44"/>
          <w:szCs w:val="44"/>
          <w:lang w:eastAsia="zh-CN"/>
        </w:rPr>
        <w:t>20</w:t>
      </w:r>
      <w:r>
        <w:rPr>
          <w:rFonts w:hint="default" w:ascii="Times New Roman" w:hAnsi="Times New Roman" w:eastAsia="方正小标宋_GBK" w:cs="Times New Roman"/>
          <w:b w:val="0"/>
          <w:bCs/>
          <w:kern w:val="0"/>
          <w:sz w:val="44"/>
          <w:szCs w:val="44"/>
          <w:lang w:val="en-US" w:eastAsia="zh-CN"/>
        </w:rPr>
        <w:t>25</w:t>
      </w:r>
      <w:r>
        <w:rPr>
          <w:rFonts w:hint="default" w:ascii="Times New Roman" w:hAnsi="Times New Roman" w:eastAsia="方正小标宋_GBK" w:cs="Times New Roman"/>
          <w:b w:val="0"/>
          <w:bCs/>
          <w:kern w:val="0"/>
          <w:sz w:val="44"/>
          <w:szCs w:val="44"/>
        </w:rPr>
        <w:t>年度预算绩效管理工作开展情况说明</w:t>
      </w:r>
    </w:p>
    <w:p w14:paraId="3A61DC7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b/>
          <w:bCs/>
          <w:i w:val="0"/>
          <w:iCs w:val="0"/>
          <w:caps w:val="0"/>
          <w:color w:val="auto"/>
          <w:spacing w:val="0"/>
          <w:kern w:val="2"/>
          <w:sz w:val="32"/>
          <w:szCs w:val="32"/>
          <w:shd w:val="clear" w:color="auto" w:fill="auto"/>
          <w:lang w:val="en-US" w:eastAsia="zh-CN" w:bidi="ar-SA"/>
        </w:rPr>
      </w:pPr>
      <w:r>
        <w:rPr>
          <w:rFonts w:hint="eastAsia" w:ascii="楷体_GB2312" w:hAnsi="楷体_GB2312" w:eastAsia="楷体_GB2312" w:cs="楷体_GB2312"/>
          <w:b/>
          <w:bCs/>
          <w:i w:val="0"/>
          <w:iCs w:val="0"/>
          <w:caps w:val="0"/>
          <w:color w:val="auto"/>
          <w:spacing w:val="0"/>
          <w:kern w:val="2"/>
          <w:sz w:val="32"/>
          <w:szCs w:val="32"/>
          <w:shd w:val="clear" w:color="auto" w:fill="auto"/>
          <w:lang w:val="en-US" w:eastAsia="zh-CN" w:bidi="ar-SA"/>
        </w:rPr>
        <w:t>衡阳县财政局</w:t>
      </w:r>
    </w:p>
    <w:p w14:paraId="4F105F7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val="0"/>
          <w:bCs w:val="0"/>
          <w:i w:val="0"/>
          <w:iCs w:val="0"/>
          <w:caps w:val="0"/>
          <w:color w:val="auto"/>
          <w:spacing w:val="0"/>
          <w:kern w:val="2"/>
          <w:sz w:val="32"/>
          <w:szCs w:val="32"/>
          <w:shd w:val="clear" w:color="auto" w:fill="auto"/>
          <w:lang w:val="en-US" w:eastAsia="zh-CN" w:bidi="ar-SA"/>
        </w:rPr>
      </w:pPr>
    </w:p>
    <w:p w14:paraId="799304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仿宋_GB2312" w:cs="Times New Roman"/>
          <w:b w:val="0"/>
          <w:bCs w:val="0"/>
          <w:i w:val="0"/>
          <w:iCs w:val="0"/>
          <w:caps w:val="0"/>
          <w:color w:val="auto"/>
          <w:spacing w:val="0"/>
          <w:kern w:val="2"/>
          <w:sz w:val="32"/>
          <w:szCs w:val="32"/>
          <w:shd w:val="clear" w:color="auto" w:fill="auto"/>
          <w:lang w:val="en-US" w:eastAsia="zh-CN" w:bidi="ar-SA"/>
        </w:rPr>
        <w:t>2025年</w:t>
      </w:r>
      <w:r>
        <w:rPr>
          <w:rFonts w:hint="default" w:ascii="Times New Roman" w:hAnsi="Times New Roman" w:cs="Times New Roman"/>
          <w:b w:val="0"/>
          <w:bCs w:val="0"/>
          <w:i w:val="0"/>
          <w:iCs w:val="0"/>
          <w:caps w:val="0"/>
          <w:color w:val="auto"/>
          <w:spacing w:val="0"/>
          <w:kern w:val="2"/>
          <w:sz w:val="32"/>
          <w:szCs w:val="32"/>
          <w:shd w:val="clear" w:color="auto" w:fill="auto"/>
          <w:lang w:val="en-US" w:eastAsia="zh-CN" w:bidi="ar-SA"/>
        </w:rPr>
        <w:t>，</w:t>
      </w:r>
      <w:r>
        <w:rPr>
          <w:rFonts w:hint="eastAsia" w:ascii="Times New Roman" w:hAnsi="Times New Roman" w:cs="Times New Roman"/>
          <w:b w:val="0"/>
          <w:bCs w:val="0"/>
          <w:i w:val="0"/>
          <w:iCs w:val="0"/>
          <w:caps w:val="0"/>
          <w:color w:val="auto"/>
          <w:spacing w:val="0"/>
          <w:kern w:val="2"/>
          <w:sz w:val="32"/>
          <w:szCs w:val="32"/>
          <w:shd w:val="clear" w:color="auto" w:fill="auto"/>
          <w:lang w:val="en-US" w:eastAsia="zh-CN" w:bidi="ar-SA"/>
        </w:rPr>
        <w:t>衡阳县财政</w:t>
      </w:r>
      <w:r>
        <w:rPr>
          <w:rFonts w:hint="default" w:ascii="Times New Roman" w:hAnsi="Times New Roman" w:cs="Times New Roman"/>
          <w:b w:val="0"/>
          <w:bCs w:val="0"/>
          <w:i w:val="0"/>
          <w:iCs w:val="0"/>
          <w:caps w:val="0"/>
          <w:color w:val="auto"/>
          <w:spacing w:val="0"/>
          <w:kern w:val="2"/>
          <w:sz w:val="32"/>
          <w:szCs w:val="32"/>
          <w:shd w:val="clear" w:color="auto" w:fill="auto"/>
          <w:lang w:val="en-US" w:eastAsia="zh-CN" w:bidi="ar-SA"/>
        </w:rPr>
        <w:t>局</w:t>
      </w:r>
      <w:r>
        <w:rPr>
          <w:rFonts w:hint="default" w:ascii="Times New Roman" w:hAnsi="Times New Roman" w:eastAsia="仿宋_GB2312" w:cs="Times New Roman"/>
          <w:b w:val="0"/>
          <w:bCs w:val="0"/>
          <w:i w:val="0"/>
          <w:iCs w:val="0"/>
          <w:caps w:val="0"/>
          <w:color w:val="auto"/>
          <w:spacing w:val="0"/>
          <w:kern w:val="2"/>
          <w:sz w:val="32"/>
          <w:szCs w:val="32"/>
          <w:shd w:val="clear" w:color="auto" w:fill="auto"/>
          <w:lang w:val="en-US" w:eastAsia="zh-CN" w:bidi="ar-SA"/>
        </w:rPr>
        <w:t>深入贯彻落实中央省市</w:t>
      </w:r>
      <w:r>
        <w:rPr>
          <w:rFonts w:hint="default" w:ascii="Times New Roman" w:hAnsi="Times New Roman" w:cs="Times New Roman"/>
          <w:b w:val="0"/>
          <w:bCs w:val="0"/>
          <w:i w:val="0"/>
          <w:iCs w:val="0"/>
          <w:caps w:val="0"/>
          <w:color w:val="auto"/>
          <w:spacing w:val="0"/>
          <w:kern w:val="2"/>
          <w:sz w:val="32"/>
          <w:szCs w:val="32"/>
          <w:shd w:val="clear" w:color="auto" w:fill="auto"/>
          <w:lang w:val="en-US" w:eastAsia="zh-CN" w:bidi="ar-SA"/>
        </w:rPr>
        <w:t>县</w:t>
      </w:r>
      <w:r>
        <w:rPr>
          <w:rFonts w:hint="default" w:ascii="Times New Roman" w:hAnsi="Times New Roman" w:eastAsia="仿宋_GB2312" w:cs="Times New Roman"/>
          <w:b w:val="0"/>
          <w:bCs w:val="0"/>
          <w:i w:val="0"/>
          <w:iCs w:val="0"/>
          <w:caps w:val="0"/>
          <w:color w:val="auto"/>
          <w:spacing w:val="0"/>
          <w:kern w:val="2"/>
          <w:sz w:val="32"/>
          <w:szCs w:val="32"/>
          <w:shd w:val="clear" w:color="auto" w:fill="auto"/>
          <w:lang w:val="en-US" w:eastAsia="zh-CN" w:bidi="ar-SA"/>
        </w:rPr>
        <w:t>关于全面实施预算绩效管理的决策部署</w:t>
      </w:r>
      <w:r>
        <w:rPr>
          <w:rFonts w:hint="eastAsia" w:ascii="Times New Roman" w:hAnsi="Times New Roman" w:cs="Times New Roman"/>
          <w:b w:val="0"/>
          <w:bCs w:val="0"/>
          <w:i w:val="0"/>
          <w:iCs w:val="0"/>
          <w:caps w:val="0"/>
          <w:color w:val="auto"/>
          <w:spacing w:val="0"/>
          <w:kern w:val="2"/>
          <w:sz w:val="32"/>
          <w:szCs w:val="32"/>
          <w:shd w:val="clear" w:color="auto" w:fill="auto"/>
          <w:lang w:val="en-US" w:eastAsia="zh-CN" w:bidi="ar-SA"/>
        </w:rPr>
        <w:t>和</w:t>
      </w:r>
      <w:r>
        <w:rPr>
          <w:rFonts w:hint="default" w:ascii="Times New Roman" w:hAnsi="Times New Roman" w:eastAsia="仿宋_GB2312" w:cs="Times New Roman"/>
          <w:b w:val="0"/>
          <w:bCs w:val="0"/>
          <w:i w:val="0"/>
          <w:iCs w:val="0"/>
          <w:caps w:val="0"/>
          <w:color w:val="auto"/>
          <w:spacing w:val="0"/>
          <w:kern w:val="2"/>
          <w:sz w:val="32"/>
          <w:szCs w:val="32"/>
          <w:shd w:val="clear" w:color="auto" w:fill="auto"/>
          <w:lang w:val="en-US" w:eastAsia="zh-CN" w:bidi="ar-SA"/>
        </w:rPr>
        <w:t>财政管理提质增效要求，围绕提升财政资源配置效率和使用效益的核心目标，将绩效理念和方法深度融入预算编制、执行、监督全过程，</w:t>
      </w:r>
      <w:r>
        <w:rPr>
          <w:rFonts w:hint="default" w:ascii="Times New Roman" w:hAnsi="Times New Roman" w:cs="Times New Roman"/>
          <w:b w:val="0"/>
          <w:bCs w:val="0"/>
          <w:i w:val="0"/>
          <w:iCs w:val="0"/>
          <w:caps w:val="0"/>
          <w:color w:val="auto"/>
          <w:spacing w:val="0"/>
          <w:kern w:val="2"/>
          <w:sz w:val="32"/>
          <w:szCs w:val="32"/>
          <w:shd w:val="clear" w:color="auto" w:fill="auto"/>
          <w:lang w:val="en-US" w:eastAsia="zh-CN" w:bidi="ar-SA"/>
        </w:rPr>
        <w:t>扎实推进绩效全流程管理</w:t>
      </w:r>
      <w:r>
        <w:rPr>
          <w:rFonts w:hint="default" w:ascii="Times New Roman" w:hAnsi="Times New Roman" w:eastAsia="仿宋_GB2312" w:cs="Times New Roman"/>
          <w:b w:val="0"/>
          <w:bCs w:val="0"/>
          <w:i w:val="0"/>
          <w:iCs w:val="0"/>
          <w:caps w:val="0"/>
          <w:color w:val="auto"/>
          <w:spacing w:val="0"/>
          <w:kern w:val="2"/>
          <w:sz w:val="32"/>
          <w:szCs w:val="32"/>
          <w:shd w:val="clear" w:color="auto" w:fill="auto"/>
          <w:lang w:val="en-US" w:eastAsia="zh-CN" w:bidi="ar-SA"/>
        </w:rPr>
        <w:t>，</w:t>
      </w:r>
      <w:r>
        <w:rPr>
          <w:rFonts w:hint="default" w:ascii="Times New Roman" w:hAnsi="Times New Roman" w:cs="Times New Roman"/>
          <w:b w:val="0"/>
          <w:bCs w:val="0"/>
          <w:i w:val="0"/>
          <w:iCs w:val="0"/>
          <w:caps w:val="0"/>
          <w:color w:val="auto"/>
          <w:spacing w:val="0"/>
          <w:kern w:val="2"/>
          <w:sz w:val="32"/>
          <w:szCs w:val="32"/>
          <w:shd w:val="clear" w:color="auto" w:fill="auto"/>
          <w:lang w:val="en-US" w:eastAsia="zh-CN" w:bidi="ar-SA"/>
        </w:rPr>
        <w:t>不断</w:t>
      </w:r>
      <w:r>
        <w:rPr>
          <w:rFonts w:hint="default" w:ascii="Times New Roman" w:hAnsi="Times New Roman" w:eastAsia="仿宋_GB2312" w:cs="Times New Roman"/>
          <w:b w:val="0"/>
          <w:bCs w:val="0"/>
          <w:i w:val="0"/>
          <w:iCs w:val="0"/>
          <w:caps w:val="0"/>
          <w:color w:val="auto"/>
          <w:spacing w:val="0"/>
          <w:kern w:val="2"/>
          <w:sz w:val="32"/>
          <w:szCs w:val="32"/>
          <w:shd w:val="clear" w:color="auto" w:fill="auto"/>
          <w:lang w:val="en-US" w:eastAsia="zh-CN" w:bidi="ar-SA"/>
        </w:rPr>
        <w:t>提升财政资金使用效益，</w:t>
      </w:r>
      <w:r>
        <w:rPr>
          <w:rFonts w:hint="default" w:ascii="Times New Roman" w:hAnsi="Times New Roman" w:cs="Times New Roman"/>
          <w:b w:val="0"/>
          <w:bCs w:val="0"/>
          <w:i w:val="0"/>
          <w:iCs w:val="0"/>
          <w:caps w:val="0"/>
          <w:color w:val="auto"/>
          <w:spacing w:val="0"/>
          <w:kern w:val="2"/>
          <w:sz w:val="32"/>
          <w:szCs w:val="32"/>
          <w:shd w:val="clear" w:color="auto" w:fill="auto"/>
          <w:lang w:val="en-US" w:eastAsia="zh-CN" w:bidi="ar-SA"/>
        </w:rPr>
        <w:t>助</w:t>
      </w:r>
      <w:r>
        <w:rPr>
          <w:rFonts w:hint="default" w:ascii="Times New Roman" w:hAnsi="Times New Roman" w:eastAsia="仿宋_GB2312" w:cs="Times New Roman"/>
          <w:b w:val="0"/>
          <w:bCs w:val="0"/>
          <w:i w:val="0"/>
          <w:iCs w:val="0"/>
          <w:caps w:val="0"/>
          <w:color w:val="auto"/>
          <w:spacing w:val="0"/>
          <w:kern w:val="2"/>
          <w:sz w:val="32"/>
          <w:szCs w:val="32"/>
          <w:shd w:val="clear" w:color="auto" w:fill="auto"/>
          <w:lang w:val="en-US" w:eastAsia="zh-CN" w:bidi="ar-SA"/>
        </w:rPr>
        <w:t>推县域经济高质量发展。</w:t>
      </w:r>
    </w:p>
    <w:p w14:paraId="0C2AC8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val="0"/>
          <w:i w:val="0"/>
          <w:iCs w:val="0"/>
          <w:caps w:val="0"/>
          <w:color w:val="auto"/>
          <w:spacing w:val="0"/>
          <w:kern w:val="2"/>
          <w:sz w:val="32"/>
          <w:szCs w:val="32"/>
          <w:shd w:val="clear" w:color="auto" w:fill="auto"/>
          <w:lang w:val="en-US" w:eastAsia="zh-CN" w:bidi="ar-SA"/>
        </w:rPr>
      </w:pPr>
      <w:r>
        <w:rPr>
          <w:rFonts w:hint="default" w:ascii="Times New Roman" w:hAnsi="Times New Roman" w:eastAsia="黑体" w:cs="Times New Roman"/>
          <w:b w:val="0"/>
          <w:bCs w:val="0"/>
          <w:i w:val="0"/>
          <w:iCs w:val="0"/>
          <w:caps w:val="0"/>
          <w:color w:val="auto"/>
          <w:spacing w:val="0"/>
          <w:kern w:val="2"/>
          <w:sz w:val="32"/>
          <w:szCs w:val="32"/>
          <w:shd w:val="clear" w:color="auto" w:fill="auto"/>
          <w:lang w:val="en-US" w:eastAsia="zh-CN" w:bidi="ar-SA"/>
        </w:rPr>
        <w:t>一、工作开展情况</w:t>
      </w:r>
    </w:p>
    <w:p w14:paraId="0FBC65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rPr>
      </w:pPr>
      <w:r>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t>（一）强化源头管控，事前评估</w:t>
      </w:r>
      <w:r>
        <w:rPr>
          <w:rFonts w:hint="eastAsia" w:ascii="Times New Roman" w:hAnsi="Times New Roman" w:eastAsia="楷体_GB2312" w:cs="Times New Roman"/>
          <w:b/>
          <w:bCs/>
          <w:i w:val="0"/>
          <w:iCs w:val="0"/>
          <w:caps w:val="0"/>
          <w:color w:val="auto"/>
          <w:spacing w:val="0"/>
          <w:kern w:val="2"/>
          <w:sz w:val="32"/>
          <w:szCs w:val="32"/>
          <w:shd w:val="clear" w:color="auto" w:fill="auto"/>
          <w:lang w:val="en-US" w:eastAsia="zh-CN" w:bidi="ar-SA"/>
        </w:rPr>
        <w:t>体系持续完善</w:t>
      </w:r>
      <w:bookmarkStart w:id="2" w:name="_GoBack"/>
      <w:bookmarkEnd w:id="2"/>
    </w:p>
    <w:p w14:paraId="55B821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rPr>
      </w:pPr>
      <w:r>
        <w:rPr>
          <w:rFonts w:hint="default" w:ascii="Times New Roman" w:hAnsi="Times New Roman" w:eastAsia="仿宋_GB2312" w:cs="Times New Roman"/>
          <w:b w:val="0"/>
          <w:bCs w:val="0"/>
        </w:rPr>
        <w:t>我们致力于将绩效管理关口前移，强化事前评估的约束作用，推动评估工作走向深入。</w:t>
      </w:r>
      <w:r>
        <w:rPr>
          <w:rFonts w:hint="default" w:ascii="Times New Roman" w:hAnsi="Times New Roman" w:eastAsia="仿宋_GB2312" w:cs="Times New Roman"/>
          <w:b/>
          <w:bCs/>
        </w:rPr>
        <w:t>一是完善评估指标体系</w:t>
      </w:r>
      <w:r>
        <w:rPr>
          <w:rFonts w:hint="default" w:ascii="Times New Roman" w:hAnsi="Times New Roman" w:eastAsia="仿宋_GB2312" w:cs="Times New Roman"/>
          <w:b w:val="0"/>
          <w:bCs w:val="0"/>
        </w:rPr>
        <w:t>，突出项目</w:t>
      </w:r>
      <w:r>
        <w:rPr>
          <w:rFonts w:hint="default" w:ascii="Times New Roman" w:hAnsi="Times New Roman" w:cs="Times New Roman"/>
          <w:b w:val="0"/>
          <w:bCs w:val="0"/>
          <w:lang w:eastAsia="zh-CN"/>
        </w:rPr>
        <w:t>指标“五共性”，细化指标个性，推动事前绩效评估从“有”向“优”转变，为项目落地提供支撑</w:t>
      </w:r>
      <w:r>
        <w:rPr>
          <w:rFonts w:hint="default" w:ascii="Times New Roman" w:hAnsi="Times New Roman" w:eastAsia="仿宋_GB2312" w:cs="Times New Roman"/>
          <w:b w:val="0"/>
          <w:bCs w:val="0"/>
        </w:rPr>
        <w:t>。</w:t>
      </w:r>
      <w:r>
        <w:rPr>
          <w:rFonts w:hint="default" w:ascii="Times New Roman" w:hAnsi="Times New Roman" w:eastAsia="仿宋_GB2312" w:cs="Times New Roman"/>
          <w:b/>
          <w:bCs/>
        </w:rPr>
        <w:t>二是引入第三方专业机构参与评估</w:t>
      </w:r>
      <w:r>
        <w:rPr>
          <w:rFonts w:hint="default" w:ascii="Times New Roman" w:hAnsi="Times New Roman" w:eastAsia="仿宋_GB2312" w:cs="Times New Roman"/>
          <w:b w:val="0"/>
          <w:bCs w:val="0"/>
        </w:rPr>
        <w:t>，</w:t>
      </w:r>
      <w:r>
        <w:rPr>
          <w:rFonts w:hint="default" w:ascii="Times New Roman" w:hAnsi="Times New Roman" w:cs="Times New Roman"/>
          <w:b w:val="0"/>
          <w:bCs w:val="0"/>
          <w:lang w:eastAsia="zh-CN"/>
        </w:rPr>
        <w:t>年中选择</w:t>
      </w:r>
      <w:r>
        <w:rPr>
          <w:rFonts w:hint="default" w:ascii="Times New Roman" w:hAnsi="Times New Roman" w:cs="Times New Roman"/>
          <w:b w:val="0"/>
          <w:bCs w:val="0"/>
          <w:lang w:val="en-US" w:eastAsia="zh-CN"/>
        </w:rPr>
        <w:t>3个新增重大项目实施第三方绩效评估，进一步</w:t>
      </w:r>
      <w:r>
        <w:rPr>
          <w:rFonts w:hint="default" w:ascii="Times New Roman" w:hAnsi="Times New Roman" w:eastAsia="仿宋_GB2312" w:cs="Times New Roman"/>
          <w:b w:val="0"/>
          <w:bCs w:val="0"/>
        </w:rPr>
        <w:t>增强评估的科学性和独立性</w:t>
      </w:r>
      <w:r>
        <w:rPr>
          <w:rFonts w:hint="default" w:ascii="Times New Roman" w:hAnsi="Times New Roman" w:cs="Times New Roman"/>
          <w:b w:val="0"/>
          <w:bCs w:val="0"/>
          <w:lang w:eastAsia="zh-CN"/>
        </w:rPr>
        <w:t>，</w:t>
      </w:r>
      <w:r>
        <w:rPr>
          <w:rFonts w:hint="default" w:ascii="Times New Roman" w:hAnsi="Times New Roman" w:eastAsia="仿宋_GB2312" w:cs="Times New Roman"/>
          <w:b w:val="0"/>
          <w:bCs w:val="0"/>
        </w:rPr>
        <w:t>评估结论作为项目入库和预算安排的前置条件，从源头优化资源配置。</w:t>
      </w:r>
      <w:r>
        <w:rPr>
          <w:rFonts w:hint="default" w:ascii="Times New Roman" w:hAnsi="Times New Roman" w:eastAsia="仿宋_GB2312" w:cs="Times New Roman"/>
          <w:b/>
          <w:bCs/>
        </w:rPr>
        <w:t>三是</w:t>
      </w:r>
      <w:r>
        <w:rPr>
          <w:rFonts w:hint="default" w:ascii="Times New Roman" w:hAnsi="Times New Roman" w:cs="Times New Roman"/>
          <w:b/>
          <w:bCs/>
          <w:lang w:eastAsia="zh-CN"/>
        </w:rPr>
        <w:t>推进预算单位自行事前评估</w:t>
      </w:r>
      <w:r>
        <w:rPr>
          <w:rFonts w:hint="default" w:ascii="Times New Roman" w:hAnsi="Times New Roman" w:eastAsia="仿宋_GB2312" w:cs="Times New Roman"/>
          <w:b w:val="0"/>
          <w:bCs w:val="0"/>
        </w:rPr>
        <w:t>，</w:t>
      </w:r>
      <w:r>
        <w:rPr>
          <w:rFonts w:hint="eastAsia" w:ascii="Times New Roman" w:hAnsi="Times New Roman" w:cs="Times New Roman"/>
          <w:b w:val="0"/>
          <w:bCs w:val="0"/>
          <w:lang w:eastAsia="zh-CN"/>
        </w:rPr>
        <w:t>督促各预算单位严格落实事前评估主体责任，</w:t>
      </w:r>
      <w:r>
        <w:rPr>
          <w:rFonts w:hint="default" w:ascii="Times New Roman" w:hAnsi="Times New Roman" w:cs="Times New Roman"/>
          <w:b w:val="0"/>
          <w:bCs w:val="0"/>
          <w:lang w:eastAsia="zh-CN"/>
        </w:rPr>
        <w:t>对本级新增</w:t>
      </w:r>
      <w:r>
        <w:rPr>
          <w:rFonts w:hint="default" w:ascii="Times New Roman" w:hAnsi="Times New Roman" w:cs="Times New Roman"/>
          <w:b w:val="0"/>
          <w:bCs w:val="0"/>
          <w:lang w:val="en-US" w:eastAsia="zh-CN"/>
        </w:rPr>
        <w:t>200万元</w:t>
      </w:r>
      <w:r>
        <w:rPr>
          <w:rFonts w:hint="default" w:ascii="Times New Roman" w:hAnsi="Times New Roman" w:cs="Times New Roman"/>
          <w:b w:val="0"/>
          <w:bCs w:val="0"/>
          <w:lang w:eastAsia="zh-CN"/>
        </w:rPr>
        <w:t>重大项目，在项目可行性论证阶段，</w:t>
      </w:r>
      <w:r>
        <w:rPr>
          <w:rFonts w:hint="eastAsia" w:ascii="Times New Roman" w:hAnsi="Times New Roman" w:cs="Times New Roman"/>
          <w:b w:val="0"/>
          <w:bCs w:val="0"/>
          <w:lang w:eastAsia="zh-CN"/>
        </w:rPr>
        <w:t>按要求</w:t>
      </w:r>
      <w:r>
        <w:rPr>
          <w:rFonts w:hint="default" w:ascii="Times New Roman" w:hAnsi="Times New Roman" w:cs="Times New Roman"/>
          <w:b w:val="0"/>
          <w:bCs w:val="0"/>
          <w:lang w:eastAsia="zh-CN"/>
        </w:rPr>
        <w:t>组织开展事前评估</w:t>
      </w:r>
      <w:r>
        <w:rPr>
          <w:rFonts w:hint="default" w:ascii="Times New Roman" w:hAnsi="Times New Roman" w:eastAsia="仿宋_GB2312" w:cs="Times New Roman"/>
          <w:b w:val="0"/>
          <w:bCs w:val="0"/>
        </w:rPr>
        <w:t>。</w:t>
      </w:r>
    </w:p>
    <w:p w14:paraId="3726EE0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pPr>
      <w:r>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t>（二）优化指标设计，绩效目标管理科学精准</w:t>
      </w:r>
    </w:p>
    <w:p w14:paraId="557879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lang w:val="en-US" w:eastAsia="zh-CN"/>
        </w:rPr>
      </w:pPr>
      <w:r>
        <w:rPr>
          <w:rFonts w:hint="default" w:ascii="Times New Roman" w:hAnsi="Times New Roman" w:eastAsia="仿宋_GB2312" w:cs="Times New Roman"/>
          <w:b w:val="0"/>
          <w:bCs w:val="0"/>
        </w:rPr>
        <w:t>我们着力提升绩效目标编制质量，使其真正发挥“指挥棒”作用。</w:t>
      </w:r>
      <w:r>
        <w:rPr>
          <w:rFonts w:hint="default" w:ascii="Times New Roman" w:hAnsi="Times New Roman" w:cs="Times New Roman"/>
          <w:b/>
          <w:bCs/>
          <w:lang w:eastAsia="zh-CN"/>
        </w:rPr>
        <w:t>一是</w:t>
      </w:r>
      <w:r>
        <w:rPr>
          <w:rFonts w:hint="default" w:ascii="Times New Roman" w:hAnsi="Times New Roman" w:eastAsia="仿宋_GB2312" w:cs="Times New Roman"/>
          <w:b/>
          <w:bCs/>
        </w:rPr>
        <w:t>实现部门整体支出、项目支出绩效目标编制全覆盖</w:t>
      </w:r>
      <w:r>
        <w:rPr>
          <w:rFonts w:hint="default" w:ascii="Times New Roman" w:hAnsi="Times New Roman" w:eastAsia="仿宋_GB2312" w:cs="Times New Roman"/>
          <w:b w:val="0"/>
          <w:bCs w:val="0"/>
        </w:rPr>
        <w:t>，</w:t>
      </w:r>
      <w:r>
        <w:rPr>
          <w:rFonts w:hint="default" w:ascii="Times New Roman" w:hAnsi="Times New Roman" w:cs="Times New Roman"/>
          <w:b w:val="0"/>
          <w:bCs w:val="0"/>
          <w:lang w:eastAsia="zh-CN"/>
        </w:rPr>
        <w:t>绩效</w:t>
      </w:r>
      <w:r>
        <w:rPr>
          <w:rFonts w:hint="default" w:ascii="Times New Roman" w:hAnsi="Times New Roman" w:eastAsia="仿宋_GB2312" w:cs="Times New Roman"/>
          <w:b w:val="0"/>
          <w:bCs w:val="0"/>
        </w:rPr>
        <w:t>目标</w:t>
      </w:r>
      <w:r>
        <w:rPr>
          <w:rFonts w:hint="default" w:ascii="Times New Roman" w:hAnsi="Times New Roman" w:cs="Times New Roman"/>
          <w:b w:val="0"/>
          <w:bCs w:val="0"/>
          <w:lang w:eastAsia="zh-CN"/>
        </w:rPr>
        <w:t>编报</w:t>
      </w:r>
      <w:r>
        <w:rPr>
          <w:rFonts w:hint="default" w:ascii="Times New Roman" w:hAnsi="Times New Roman" w:eastAsia="仿宋_GB2312" w:cs="Times New Roman"/>
          <w:b w:val="0"/>
          <w:bCs w:val="0"/>
        </w:rPr>
        <w:t>率</w:t>
      </w:r>
      <w:r>
        <w:rPr>
          <w:rFonts w:hint="default" w:ascii="Times New Roman" w:hAnsi="Times New Roman" w:cs="Times New Roman"/>
          <w:b w:val="0"/>
          <w:bCs w:val="0"/>
          <w:lang w:val="en-US" w:eastAsia="zh-CN"/>
        </w:rPr>
        <w:t>100</w:t>
      </w:r>
      <w:r>
        <w:rPr>
          <w:rFonts w:hint="default" w:ascii="Times New Roman" w:hAnsi="Times New Roman" w:eastAsia="仿宋_GB2312" w:cs="Times New Roman"/>
          <w:b w:val="0"/>
          <w:bCs w:val="0"/>
        </w:rPr>
        <w:t>%</w:t>
      </w:r>
      <w:r>
        <w:rPr>
          <w:rFonts w:hint="default" w:ascii="Times New Roman" w:hAnsi="Times New Roman" w:cs="Times New Roman"/>
          <w:b w:val="0"/>
          <w:bCs w:val="0"/>
          <w:lang w:val="en-US" w:eastAsia="zh-CN"/>
        </w:rPr>
        <w:t>。</w:t>
      </w:r>
      <w:r>
        <w:rPr>
          <w:rFonts w:hint="default" w:ascii="Times New Roman" w:hAnsi="Times New Roman" w:eastAsia="仿宋_GB2312" w:cs="Times New Roman"/>
          <w:b w:val="0"/>
          <w:bCs w:val="0"/>
        </w:rPr>
        <w:t>并将绩效目标设置作为预算安排的前置条件，未按要求设定绩效目标或审核未通过的，不予安排预算</w:t>
      </w:r>
      <w:r>
        <w:rPr>
          <w:rFonts w:hint="default" w:ascii="Times New Roman" w:hAnsi="Times New Roman" w:cs="Times New Roman"/>
          <w:b w:val="0"/>
          <w:bCs w:val="0"/>
          <w:lang w:eastAsia="zh-CN"/>
        </w:rPr>
        <w:t>。</w:t>
      </w:r>
      <w:r>
        <w:rPr>
          <w:rFonts w:hint="default" w:ascii="Times New Roman" w:hAnsi="Times New Roman" w:cs="Times New Roman"/>
          <w:b/>
          <w:bCs/>
          <w:lang w:eastAsia="zh-CN"/>
        </w:rPr>
        <w:t>二</w:t>
      </w:r>
      <w:r>
        <w:rPr>
          <w:rFonts w:hint="default" w:ascii="Times New Roman" w:hAnsi="Times New Roman" w:eastAsia="仿宋_GB2312" w:cs="Times New Roman"/>
          <w:b/>
          <w:bCs/>
        </w:rPr>
        <w:t>是推动绩效指标标准化建设</w:t>
      </w:r>
      <w:r>
        <w:rPr>
          <w:rFonts w:hint="default" w:ascii="Times New Roman" w:hAnsi="Times New Roman" w:eastAsia="仿宋_GB2312" w:cs="Times New Roman"/>
          <w:b w:val="0"/>
          <w:bCs w:val="0"/>
        </w:rPr>
        <w:t>，</w:t>
      </w:r>
      <w:r>
        <w:rPr>
          <w:rFonts w:hint="default" w:ascii="Times New Roman" w:hAnsi="Times New Roman" w:cs="Times New Roman"/>
          <w:b w:val="0"/>
          <w:bCs w:val="0"/>
          <w:lang w:eastAsia="zh-CN"/>
        </w:rPr>
        <w:t>建成“共性</w:t>
      </w:r>
      <w:r>
        <w:rPr>
          <w:rFonts w:hint="default" w:ascii="Times New Roman" w:hAnsi="Times New Roman" w:cs="Times New Roman"/>
          <w:b w:val="0"/>
          <w:bCs w:val="0"/>
          <w:lang w:val="en-US" w:eastAsia="zh-CN"/>
        </w:rPr>
        <w:t>+个性</w:t>
      </w:r>
      <w:r>
        <w:rPr>
          <w:rFonts w:hint="default" w:ascii="Times New Roman" w:hAnsi="Times New Roman" w:cs="Times New Roman"/>
          <w:b w:val="0"/>
          <w:bCs w:val="0"/>
          <w:lang w:eastAsia="zh-CN"/>
        </w:rPr>
        <w:t>”指标库，进一步完善</w:t>
      </w:r>
      <w:r>
        <w:rPr>
          <w:rFonts w:hint="default" w:ascii="Times New Roman" w:hAnsi="Times New Roman" w:eastAsia="仿宋_GB2312" w:cs="Times New Roman"/>
          <w:b w:val="0"/>
          <w:bCs w:val="0"/>
        </w:rPr>
        <w:t>分行业、分领域</w:t>
      </w:r>
      <w:r>
        <w:rPr>
          <w:rFonts w:hint="default" w:ascii="Times New Roman" w:hAnsi="Times New Roman" w:cs="Times New Roman"/>
          <w:b w:val="0"/>
          <w:bCs w:val="0"/>
          <w:lang w:eastAsia="zh-CN"/>
        </w:rPr>
        <w:t>、有</w:t>
      </w:r>
      <w:r>
        <w:rPr>
          <w:rFonts w:hint="default" w:ascii="Times New Roman" w:hAnsi="Times New Roman" w:eastAsia="仿宋_GB2312" w:cs="Times New Roman"/>
          <w:b w:val="0"/>
          <w:bCs w:val="0"/>
        </w:rPr>
        <w:t>针对性和可操作性的核心绩效指标和标准体系</w:t>
      </w:r>
      <w:r>
        <w:rPr>
          <w:rFonts w:hint="default" w:ascii="Times New Roman" w:hAnsi="Times New Roman" w:cs="Times New Roman"/>
          <w:b w:val="0"/>
          <w:bCs w:val="0"/>
          <w:lang w:eastAsia="zh-CN"/>
        </w:rPr>
        <w:t>，对指标库及时进行更新，提高绩效指标的可用性</w:t>
      </w:r>
      <w:r>
        <w:rPr>
          <w:rFonts w:hint="default" w:ascii="Times New Roman" w:hAnsi="Times New Roman" w:eastAsia="仿宋_GB2312" w:cs="Times New Roman"/>
          <w:b w:val="0"/>
          <w:bCs w:val="0"/>
        </w:rPr>
        <w:t>。</w:t>
      </w:r>
      <w:r>
        <w:rPr>
          <w:rFonts w:hint="default" w:ascii="Times New Roman" w:hAnsi="Times New Roman" w:cs="Times New Roman"/>
          <w:b/>
          <w:bCs/>
          <w:lang w:eastAsia="zh-CN"/>
        </w:rPr>
        <w:t>三</w:t>
      </w:r>
      <w:r>
        <w:rPr>
          <w:rFonts w:hint="default" w:ascii="Times New Roman" w:hAnsi="Times New Roman" w:eastAsia="仿宋_GB2312" w:cs="Times New Roman"/>
          <w:b/>
          <w:bCs/>
        </w:rPr>
        <w:t>是加强绩效目标审核</w:t>
      </w:r>
      <w:r>
        <w:rPr>
          <w:rFonts w:hint="default" w:ascii="Times New Roman" w:hAnsi="Times New Roman" w:eastAsia="仿宋_GB2312" w:cs="Times New Roman"/>
          <w:b w:val="0"/>
          <w:bCs w:val="0"/>
        </w:rPr>
        <w:t>，建立“部门初审+财政复审</w:t>
      </w:r>
      <w:r>
        <w:rPr>
          <w:rFonts w:hint="default" w:ascii="Times New Roman" w:hAnsi="Times New Roman" w:cs="Times New Roman"/>
          <w:b w:val="0"/>
          <w:bCs w:val="0"/>
          <w:lang w:val="en-US" w:eastAsia="zh-CN"/>
        </w:rPr>
        <w:t>+三方会审</w:t>
      </w:r>
      <w:r>
        <w:rPr>
          <w:rFonts w:hint="default" w:ascii="Times New Roman" w:hAnsi="Times New Roman" w:eastAsia="仿宋_GB2312" w:cs="Times New Roman"/>
          <w:b w:val="0"/>
          <w:bCs w:val="0"/>
        </w:rPr>
        <w:t>”</w:t>
      </w:r>
      <w:r>
        <w:rPr>
          <w:rFonts w:hint="default" w:ascii="Times New Roman" w:hAnsi="Times New Roman" w:cs="Times New Roman"/>
          <w:b w:val="0"/>
          <w:bCs w:val="0"/>
          <w:lang w:eastAsia="zh-CN"/>
        </w:rPr>
        <w:t>三</w:t>
      </w:r>
      <w:r>
        <w:rPr>
          <w:rFonts w:hint="default" w:ascii="Times New Roman" w:hAnsi="Times New Roman" w:eastAsia="仿宋_GB2312" w:cs="Times New Roman"/>
          <w:b w:val="0"/>
          <w:bCs w:val="0"/>
        </w:rPr>
        <w:t>重审核制度，</w:t>
      </w:r>
      <w:r>
        <w:rPr>
          <w:rFonts w:hint="default" w:ascii="Times New Roman" w:hAnsi="Times New Roman" w:cs="Times New Roman"/>
          <w:b w:val="0"/>
          <w:bCs w:val="0"/>
          <w:lang w:eastAsia="zh-CN"/>
        </w:rPr>
        <w:t>全面提升</w:t>
      </w:r>
      <w:r>
        <w:rPr>
          <w:rFonts w:hint="default" w:ascii="Times New Roman" w:hAnsi="Times New Roman" w:eastAsia="仿宋_GB2312" w:cs="Times New Roman"/>
          <w:b w:val="0"/>
          <w:bCs w:val="0"/>
        </w:rPr>
        <w:t>绩效目标</w:t>
      </w:r>
      <w:r>
        <w:rPr>
          <w:rFonts w:hint="default" w:ascii="Times New Roman" w:hAnsi="Times New Roman" w:cs="Times New Roman"/>
          <w:b w:val="0"/>
          <w:bCs w:val="0"/>
          <w:lang w:eastAsia="zh-CN"/>
        </w:rPr>
        <w:t>编制质量</w:t>
      </w:r>
      <w:r>
        <w:rPr>
          <w:rFonts w:hint="default" w:ascii="Times New Roman" w:hAnsi="Times New Roman" w:eastAsia="仿宋_GB2312" w:cs="Times New Roman"/>
          <w:b w:val="0"/>
          <w:bCs w:val="0"/>
        </w:rPr>
        <w:t>。</w:t>
      </w:r>
      <w:r>
        <w:rPr>
          <w:rFonts w:hint="default" w:ascii="Times New Roman" w:hAnsi="Times New Roman" w:cs="Times New Roman"/>
          <w:b w:val="0"/>
          <w:bCs w:val="0"/>
          <w:lang w:val="en-US" w:eastAsia="zh-CN"/>
        </w:rPr>
        <w:t>2025年部门整体支出绩效目标“优”等级占比较上年增加6.02%，“良”等级占比较上年增加7.17%；项目支出绩效目标“优”等级占比较上年增加6.80%。</w:t>
      </w:r>
    </w:p>
    <w:p w14:paraId="1B7304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pPr>
      <w:r>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t>（三）压实主体责任，绩效运行监控动态高效</w:t>
      </w:r>
    </w:p>
    <w:p w14:paraId="6C6CA6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rPr>
      </w:pPr>
      <w:r>
        <w:rPr>
          <w:rFonts w:hint="default" w:ascii="Times New Roman" w:hAnsi="Times New Roman" w:eastAsia="仿宋_GB2312" w:cs="Times New Roman"/>
          <w:b w:val="0"/>
          <w:bCs w:val="0"/>
        </w:rPr>
        <w:t>我们建立健全了“全面覆盖、突出重点、动态监控、及时纠偏”的绩效监控机制，</w:t>
      </w:r>
      <w:r>
        <w:rPr>
          <w:rFonts w:hint="default" w:ascii="Times New Roman" w:hAnsi="Times New Roman" w:cs="Times New Roman"/>
          <w:b w:val="0"/>
          <w:bCs w:val="0"/>
          <w:lang w:eastAsia="zh-CN"/>
        </w:rPr>
        <w:t>对</w:t>
      </w:r>
      <w:r>
        <w:rPr>
          <w:rFonts w:hint="default" w:ascii="Times New Roman" w:hAnsi="Times New Roman" w:eastAsia="仿宋_GB2312" w:cs="Times New Roman"/>
          <w:b w:val="0"/>
          <w:bCs w:val="0"/>
        </w:rPr>
        <w:t>预算执行进度</w:t>
      </w:r>
      <w:r>
        <w:rPr>
          <w:rFonts w:hint="default" w:ascii="Times New Roman" w:hAnsi="Times New Roman" w:cs="Times New Roman"/>
          <w:b w:val="0"/>
          <w:bCs w:val="0"/>
          <w:lang w:eastAsia="zh-CN"/>
        </w:rPr>
        <w:t>和</w:t>
      </w:r>
      <w:r>
        <w:rPr>
          <w:rFonts w:hint="default" w:ascii="Times New Roman" w:hAnsi="Times New Roman" w:eastAsia="仿宋_GB2312" w:cs="Times New Roman"/>
          <w:b w:val="0"/>
          <w:bCs w:val="0"/>
        </w:rPr>
        <w:t>绩效目标实现程度</w:t>
      </w:r>
      <w:r>
        <w:rPr>
          <w:rFonts w:hint="default" w:ascii="Times New Roman" w:hAnsi="Times New Roman" w:cs="Times New Roman"/>
          <w:b w:val="0"/>
          <w:bCs w:val="0"/>
          <w:lang w:eastAsia="zh-CN"/>
        </w:rPr>
        <w:t>实行“双监控”，</w:t>
      </w:r>
      <w:r>
        <w:rPr>
          <w:rFonts w:hint="default" w:ascii="Times New Roman" w:hAnsi="Times New Roman" w:eastAsia="仿宋_GB2312" w:cs="Times New Roman"/>
          <w:b w:val="0"/>
          <w:bCs w:val="0"/>
        </w:rPr>
        <w:t>确保绩效目标如期实现。</w:t>
      </w:r>
      <w:r>
        <w:rPr>
          <w:rFonts w:hint="default" w:ascii="Times New Roman" w:hAnsi="Times New Roman" w:cs="Times New Roman"/>
          <w:b/>
          <w:bCs/>
          <w:lang w:eastAsia="zh-CN"/>
        </w:rPr>
        <w:t>一是</w:t>
      </w:r>
      <w:r>
        <w:rPr>
          <w:rFonts w:hint="default" w:ascii="Times New Roman" w:hAnsi="Times New Roman" w:eastAsia="仿宋_GB2312" w:cs="Times New Roman"/>
          <w:b/>
          <w:bCs/>
        </w:rPr>
        <w:t>完善监控内容</w:t>
      </w:r>
      <w:r>
        <w:rPr>
          <w:rFonts w:hint="default" w:ascii="Times New Roman" w:hAnsi="Times New Roman" w:cs="Times New Roman"/>
          <w:b w:val="0"/>
          <w:bCs w:val="0"/>
          <w:lang w:eastAsia="zh-CN"/>
        </w:rPr>
        <w:t>，</w:t>
      </w:r>
      <w:r>
        <w:rPr>
          <w:rFonts w:hint="default" w:ascii="Times New Roman" w:hAnsi="Times New Roman" w:eastAsia="仿宋_GB2312" w:cs="Times New Roman"/>
          <w:b w:val="0"/>
          <w:bCs w:val="0"/>
        </w:rPr>
        <w:t>对所有纳入绩效目标管理范围的项目支出和部门整体支出实施定期监控，监控</w:t>
      </w:r>
      <w:r>
        <w:rPr>
          <w:rFonts w:hint="default" w:ascii="Times New Roman" w:hAnsi="Times New Roman" w:cs="Times New Roman"/>
          <w:b w:val="0"/>
          <w:bCs w:val="0"/>
          <w:lang w:eastAsia="zh-CN"/>
        </w:rPr>
        <w:t>率</w:t>
      </w:r>
      <w:r>
        <w:rPr>
          <w:rFonts w:hint="default" w:ascii="Times New Roman" w:hAnsi="Times New Roman" w:cs="Times New Roman"/>
          <w:b w:val="0"/>
          <w:bCs w:val="0"/>
          <w:lang w:val="en-US" w:eastAsia="zh-CN"/>
        </w:rPr>
        <w:t>100</w:t>
      </w:r>
      <w:r>
        <w:rPr>
          <w:rFonts w:hint="default" w:ascii="Times New Roman" w:hAnsi="Times New Roman" w:eastAsia="仿宋_GB2312" w:cs="Times New Roman"/>
          <w:b w:val="0"/>
          <w:bCs w:val="0"/>
        </w:rPr>
        <w:t>%</w:t>
      </w:r>
      <w:r>
        <w:rPr>
          <w:rFonts w:hint="default" w:ascii="Times New Roman" w:hAnsi="Times New Roman" w:cs="Times New Roman"/>
          <w:b w:val="0"/>
          <w:bCs w:val="0"/>
          <w:lang w:eastAsia="zh-CN"/>
        </w:rPr>
        <w:t>。</w:t>
      </w:r>
      <w:r>
        <w:rPr>
          <w:rFonts w:hint="default" w:ascii="Times New Roman" w:hAnsi="Times New Roman" w:eastAsia="仿宋_GB2312" w:cs="Times New Roman"/>
          <w:b/>
          <w:bCs/>
        </w:rPr>
        <w:t>二是强化动态管理</w:t>
      </w:r>
      <w:r>
        <w:rPr>
          <w:rFonts w:hint="default" w:ascii="Times New Roman" w:hAnsi="Times New Roman" w:eastAsia="仿宋_GB2312" w:cs="Times New Roman"/>
          <w:b w:val="0"/>
          <w:bCs w:val="0"/>
        </w:rPr>
        <w:t>，依托预算管理一体化系统，</w:t>
      </w:r>
      <w:r>
        <w:rPr>
          <w:rFonts w:hint="default" w:ascii="Times New Roman" w:hAnsi="Times New Roman" w:cs="Times New Roman"/>
          <w:b w:val="0"/>
          <w:bCs w:val="0"/>
          <w:lang w:eastAsia="zh-CN"/>
        </w:rPr>
        <w:t>实现项目进度、资金使用、绩效指标实时跟踪，</w:t>
      </w:r>
      <w:r>
        <w:rPr>
          <w:rFonts w:hint="default" w:ascii="Times New Roman" w:hAnsi="Times New Roman" w:eastAsia="仿宋_GB2312" w:cs="Times New Roman"/>
          <w:b w:val="0"/>
          <w:bCs w:val="0"/>
        </w:rPr>
        <w:t>对</w:t>
      </w:r>
      <w:r>
        <w:rPr>
          <w:rFonts w:hint="default" w:ascii="Times New Roman" w:hAnsi="Times New Roman" w:cs="Times New Roman"/>
          <w:b w:val="0"/>
          <w:bCs w:val="0"/>
          <w:lang w:eastAsia="zh-CN"/>
        </w:rPr>
        <w:t>进度、资金滞后的</w:t>
      </w:r>
      <w:r>
        <w:rPr>
          <w:rFonts w:hint="default" w:ascii="Times New Roman" w:hAnsi="Times New Roman" w:eastAsia="仿宋_GB2312" w:cs="Times New Roman"/>
          <w:b w:val="0"/>
          <w:bCs w:val="0"/>
        </w:rPr>
        <w:t>进行风险预警，推动问题整改从“事后补救”转向“事中干预”。</w:t>
      </w:r>
      <w:r>
        <w:rPr>
          <w:rFonts w:hint="default" w:ascii="Times New Roman" w:hAnsi="Times New Roman" w:eastAsia="仿宋_GB2312" w:cs="Times New Roman"/>
          <w:b/>
          <w:bCs/>
        </w:rPr>
        <w:t>三是建立监控结果反馈与整改机制</w:t>
      </w:r>
      <w:r>
        <w:rPr>
          <w:rFonts w:hint="default" w:ascii="Times New Roman" w:hAnsi="Times New Roman" w:eastAsia="仿宋_GB2312" w:cs="Times New Roman"/>
          <w:b w:val="0"/>
          <w:bCs w:val="0"/>
        </w:rPr>
        <w:t>，</w:t>
      </w:r>
      <w:r>
        <w:rPr>
          <w:rFonts w:hint="default" w:ascii="Times New Roman" w:hAnsi="Times New Roman" w:cs="Times New Roman"/>
          <w:b w:val="0"/>
          <w:bCs w:val="0"/>
          <w:lang w:eastAsia="zh-CN"/>
        </w:rPr>
        <w:t>在全面自行监控的基础上</w:t>
      </w:r>
      <w:r>
        <w:rPr>
          <w:rFonts w:hint="default" w:ascii="Times New Roman" w:hAnsi="Times New Roman" w:eastAsia="仿宋_GB2312" w:cs="Times New Roman"/>
          <w:b w:val="0"/>
          <w:bCs w:val="0"/>
        </w:rPr>
        <w:t>，</w:t>
      </w:r>
      <w:r>
        <w:rPr>
          <w:rFonts w:hint="default" w:ascii="Times New Roman" w:hAnsi="Times New Roman" w:cs="Times New Roman"/>
          <w:b w:val="0"/>
          <w:bCs w:val="0"/>
          <w:lang w:eastAsia="zh-CN"/>
        </w:rPr>
        <w:t>选择</w:t>
      </w:r>
      <w:r>
        <w:rPr>
          <w:rFonts w:hint="default" w:ascii="Times New Roman" w:hAnsi="Times New Roman" w:cs="Times New Roman"/>
          <w:b w:val="0"/>
          <w:bCs w:val="0"/>
          <w:lang w:val="en-US" w:eastAsia="zh-CN"/>
        </w:rPr>
        <w:t>8个项目开展重点监控，对发现的问题，</w:t>
      </w:r>
      <w:r>
        <w:rPr>
          <w:rFonts w:hint="default" w:ascii="Times New Roman" w:hAnsi="Times New Roman" w:eastAsia="仿宋_GB2312" w:cs="Times New Roman"/>
          <w:b w:val="0"/>
          <w:bCs w:val="0"/>
        </w:rPr>
        <w:t>督促相关部门及时</w:t>
      </w:r>
      <w:r>
        <w:rPr>
          <w:rFonts w:hint="default" w:ascii="Times New Roman" w:hAnsi="Times New Roman" w:cs="Times New Roman"/>
          <w:b w:val="0"/>
          <w:bCs w:val="0"/>
          <w:lang w:eastAsia="zh-CN"/>
        </w:rPr>
        <w:t>落实</w:t>
      </w:r>
      <w:r>
        <w:rPr>
          <w:rFonts w:hint="default" w:ascii="Times New Roman" w:hAnsi="Times New Roman" w:eastAsia="仿宋_GB2312" w:cs="Times New Roman"/>
          <w:b w:val="0"/>
          <w:bCs w:val="0"/>
        </w:rPr>
        <w:t>整改，</w:t>
      </w:r>
      <w:r>
        <w:rPr>
          <w:rFonts w:hint="default" w:ascii="Times New Roman" w:hAnsi="Times New Roman" w:cs="Times New Roman"/>
          <w:b w:val="0"/>
          <w:bCs w:val="0"/>
          <w:lang w:eastAsia="zh-CN"/>
        </w:rPr>
        <w:t>通过动态干预确保项目执行与绩效目标的匹配性</w:t>
      </w:r>
      <w:r>
        <w:rPr>
          <w:rFonts w:hint="default" w:ascii="Times New Roman" w:hAnsi="Times New Roman" w:eastAsia="仿宋_GB2312" w:cs="Times New Roman"/>
          <w:b w:val="0"/>
          <w:bCs w:val="0"/>
        </w:rPr>
        <w:t>。</w:t>
      </w:r>
    </w:p>
    <w:p w14:paraId="7ED16D9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pPr>
      <w:r>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t>（四）全面开展自评，绩效自评工作规范深入</w:t>
      </w:r>
    </w:p>
    <w:p w14:paraId="6B1C50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rPr>
      </w:pPr>
      <w:bookmarkStart w:id="0" w:name="OLE_LINK1"/>
      <w:r>
        <w:rPr>
          <w:rFonts w:hint="default" w:ascii="Times New Roman" w:hAnsi="Times New Roman" w:cs="Times New Roman"/>
          <w:b w:val="0"/>
          <w:bCs w:val="0"/>
          <w:lang w:eastAsia="zh-CN"/>
        </w:rPr>
        <w:t>我们建立了“自评</w:t>
      </w:r>
      <w:r>
        <w:rPr>
          <w:rFonts w:hint="default" w:ascii="Times New Roman" w:hAnsi="Times New Roman" w:cs="Times New Roman"/>
          <w:b w:val="0"/>
          <w:bCs w:val="0"/>
          <w:lang w:val="en-US" w:eastAsia="zh-CN"/>
        </w:rPr>
        <w:t>+抽评</w:t>
      </w:r>
      <w:r>
        <w:rPr>
          <w:rFonts w:hint="default" w:ascii="Times New Roman" w:hAnsi="Times New Roman" w:cs="Times New Roman"/>
          <w:b w:val="0"/>
          <w:bCs w:val="0"/>
          <w:lang w:eastAsia="zh-CN"/>
        </w:rPr>
        <w:t>”相结合的绩效自评机制，</w:t>
      </w:r>
      <w:r>
        <w:rPr>
          <w:rFonts w:hint="default" w:ascii="Times New Roman" w:hAnsi="Times New Roman" w:eastAsia="仿宋_GB2312" w:cs="Times New Roman"/>
          <w:b w:val="0"/>
          <w:bCs w:val="0"/>
        </w:rPr>
        <w:t>组织所有预算部门对上年预算执行情况开展绩效自评，推动部门从“要我有绩效”向“我要有绩效”转变。</w:t>
      </w:r>
      <w:bookmarkEnd w:id="0"/>
      <w:r>
        <w:rPr>
          <w:rFonts w:hint="default" w:ascii="Times New Roman" w:hAnsi="Times New Roman" w:cs="Times New Roman"/>
          <w:b w:val="0"/>
          <w:bCs w:val="0"/>
          <w:lang w:eastAsia="zh-CN"/>
        </w:rPr>
        <w:t>从</w:t>
      </w:r>
      <w:r>
        <w:rPr>
          <w:rFonts w:hint="default" w:ascii="Times New Roman" w:hAnsi="Times New Roman" w:eastAsia="仿宋_GB2312" w:cs="Times New Roman"/>
          <w:b w:val="0"/>
          <w:bCs w:val="0"/>
        </w:rPr>
        <w:t>广度要求</w:t>
      </w:r>
      <w:r>
        <w:rPr>
          <w:rFonts w:hint="default" w:ascii="Times New Roman" w:hAnsi="Times New Roman" w:cs="Times New Roman"/>
          <w:b w:val="0"/>
          <w:bCs w:val="0"/>
          <w:lang w:eastAsia="zh-CN"/>
        </w:rPr>
        <w:t>，</w:t>
      </w:r>
      <w:r>
        <w:rPr>
          <w:rFonts w:hint="default" w:ascii="Times New Roman" w:hAnsi="Times New Roman" w:eastAsia="仿宋_GB2312" w:cs="Times New Roman"/>
          <w:b w:val="0"/>
          <w:bCs w:val="0"/>
        </w:rPr>
        <w:t>明确要求所有预算部门对项目支出和整体支出开展绩效自评，提交绩效自评报告，实现自评全覆盖</w:t>
      </w:r>
      <w:r>
        <w:rPr>
          <w:rFonts w:hint="default" w:ascii="Times New Roman" w:hAnsi="Times New Roman" w:cs="Times New Roman"/>
          <w:b w:val="0"/>
          <w:bCs w:val="0"/>
          <w:lang w:eastAsia="zh-CN"/>
        </w:rPr>
        <w:t>；从</w:t>
      </w:r>
      <w:r>
        <w:rPr>
          <w:rFonts w:hint="default" w:ascii="Times New Roman" w:hAnsi="Times New Roman" w:eastAsia="仿宋_GB2312" w:cs="Times New Roman"/>
          <w:b w:val="0"/>
          <w:bCs w:val="0"/>
        </w:rPr>
        <w:t>纵深规范</w:t>
      </w:r>
      <w:r>
        <w:rPr>
          <w:rFonts w:hint="default" w:ascii="Times New Roman" w:hAnsi="Times New Roman" w:cs="Times New Roman"/>
          <w:b w:val="0"/>
          <w:bCs w:val="0"/>
          <w:lang w:eastAsia="zh-CN"/>
        </w:rPr>
        <w:t>，</w:t>
      </w:r>
      <w:r>
        <w:rPr>
          <w:rFonts w:hint="default" w:ascii="Times New Roman" w:hAnsi="Times New Roman" w:eastAsia="仿宋_GB2312" w:cs="Times New Roman"/>
          <w:b/>
          <w:bCs/>
        </w:rPr>
        <w:t>一是</w:t>
      </w:r>
      <w:r>
        <w:rPr>
          <w:rFonts w:hint="default" w:ascii="Times New Roman" w:hAnsi="Times New Roman" w:eastAsia="仿宋_GB2312" w:cs="Times New Roman"/>
          <w:b w:val="0"/>
          <w:bCs w:val="0"/>
        </w:rPr>
        <w:t>严格自评报告文本，规范自评内容和流程，</w:t>
      </w:r>
      <w:r>
        <w:rPr>
          <w:rFonts w:hint="default" w:ascii="Times New Roman" w:hAnsi="Times New Roman" w:eastAsia="仿宋_GB2312" w:cs="Times New Roman"/>
          <w:b/>
          <w:bCs/>
        </w:rPr>
        <w:t>提升自评报告质量</w:t>
      </w:r>
      <w:r>
        <w:rPr>
          <w:rFonts w:hint="default" w:ascii="Times New Roman" w:hAnsi="Times New Roman" w:eastAsia="仿宋_GB2312" w:cs="Times New Roman"/>
          <w:b w:val="0"/>
          <w:bCs w:val="0"/>
        </w:rPr>
        <w:t>。</w:t>
      </w:r>
      <w:r>
        <w:rPr>
          <w:rFonts w:hint="default" w:ascii="Times New Roman" w:hAnsi="Times New Roman" w:eastAsia="仿宋_GB2312" w:cs="Times New Roman"/>
          <w:b/>
          <w:bCs/>
        </w:rPr>
        <w:t>二是加强对部门自评工作的培训和指导</w:t>
      </w:r>
      <w:r>
        <w:rPr>
          <w:rFonts w:hint="default" w:ascii="Times New Roman" w:hAnsi="Times New Roman" w:eastAsia="仿宋_GB2312" w:cs="Times New Roman"/>
          <w:b w:val="0"/>
          <w:bCs w:val="0"/>
        </w:rPr>
        <w:t>，提升各部门绩效管理能力。</w:t>
      </w:r>
      <w:r>
        <w:rPr>
          <w:rFonts w:hint="default" w:ascii="Times New Roman" w:hAnsi="Times New Roman" w:eastAsia="仿宋_GB2312" w:cs="Times New Roman"/>
          <w:b/>
          <w:bCs/>
        </w:rPr>
        <w:t>三是</w:t>
      </w:r>
      <w:r>
        <w:rPr>
          <w:rFonts w:hint="default" w:ascii="Times New Roman" w:hAnsi="Times New Roman" w:cs="Times New Roman"/>
          <w:b/>
          <w:bCs/>
          <w:lang w:eastAsia="zh-CN"/>
        </w:rPr>
        <w:t>加强自评结果复核</w:t>
      </w:r>
      <w:r>
        <w:rPr>
          <w:rFonts w:hint="default" w:ascii="Times New Roman" w:hAnsi="Times New Roman" w:cs="Times New Roman"/>
          <w:b w:val="0"/>
          <w:bCs w:val="0"/>
          <w:lang w:eastAsia="zh-CN"/>
        </w:rPr>
        <w:t>，</w:t>
      </w:r>
      <w:r>
        <w:rPr>
          <w:rFonts w:hint="default" w:ascii="Times New Roman" w:hAnsi="Times New Roman" w:eastAsia="仿宋_GB2312" w:cs="Times New Roman"/>
          <w:b w:val="0"/>
          <w:bCs w:val="0"/>
        </w:rPr>
        <w:t>重点审核自评结果的真实性和准确性，</w:t>
      </w:r>
      <w:r>
        <w:rPr>
          <w:rFonts w:hint="default" w:ascii="Times New Roman" w:hAnsi="Times New Roman" w:cs="Times New Roman"/>
          <w:b w:val="0"/>
          <w:bCs w:val="0"/>
          <w:lang w:eastAsia="zh-CN"/>
        </w:rPr>
        <w:t>引入第三方</w:t>
      </w:r>
      <w:r>
        <w:rPr>
          <w:rFonts w:hint="default" w:ascii="Times New Roman" w:hAnsi="Times New Roman" w:eastAsia="仿宋_GB2312" w:cs="Times New Roman"/>
          <w:b w:val="0"/>
          <w:bCs w:val="0"/>
        </w:rPr>
        <w:t>对</w:t>
      </w:r>
      <w:r>
        <w:rPr>
          <w:rFonts w:hint="default" w:ascii="Times New Roman" w:hAnsi="Times New Roman" w:cs="Times New Roman"/>
          <w:b w:val="0"/>
          <w:bCs w:val="0"/>
          <w:lang w:val="en-US" w:eastAsia="zh-CN"/>
        </w:rPr>
        <w:t>4个重点单位和项目的</w:t>
      </w:r>
      <w:r>
        <w:rPr>
          <w:rFonts w:hint="default" w:ascii="Times New Roman" w:hAnsi="Times New Roman" w:eastAsia="仿宋_GB2312" w:cs="Times New Roman"/>
          <w:b w:val="0"/>
          <w:bCs w:val="0"/>
        </w:rPr>
        <w:t>自评报告进行抽查复核，将复核结果作为以后年度预算安排的重要参考。</w:t>
      </w:r>
    </w:p>
    <w:p w14:paraId="5887938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pPr>
      <w:r>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t>（五）聚焦重点领域，财政评价实效更加突出</w:t>
      </w:r>
    </w:p>
    <w:p w14:paraId="7A9D5B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rPr>
      </w:pPr>
      <w:bookmarkStart w:id="1" w:name="OLE_LINK2"/>
      <w:r>
        <w:rPr>
          <w:rFonts w:hint="default" w:ascii="Times New Roman" w:hAnsi="Times New Roman" w:eastAsia="仿宋_GB2312" w:cs="Times New Roman"/>
          <w:b w:val="0"/>
          <w:bCs w:val="0"/>
        </w:rPr>
        <w:t>在全面自评基础上，我们选取社会关注度高、涉及金额大、政策期限长的重大项目和重点领域开展</w:t>
      </w:r>
      <w:r>
        <w:rPr>
          <w:rFonts w:hint="default" w:ascii="Times New Roman" w:hAnsi="Times New Roman" w:cs="Times New Roman"/>
          <w:b w:val="0"/>
          <w:bCs w:val="0"/>
          <w:lang w:eastAsia="zh-CN"/>
        </w:rPr>
        <w:t>常态化</w:t>
      </w:r>
      <w:r>
        <w:rPr>
          <w:rFonts w:hint="default" w:ascii="Times New Roman" w:hAnsi="Times New Roman" w:eastAsia="仿宋_GB2312" w:cs="Times New Roman"/>
          <w:b w:val="0"/>
          <w:bCs w:val="0"/>
        </w:rPr>
        <w:t>财政重点评价</w:t>
      </w:r>
      <w:r>
        <w:rPr>
          <w:rFonts w:hint="default" w:ascii="Times New Roman" w:hAnsi="Times New Roman" w:cs="Times New Roman"/>
          <w:b w:val="0"/>
          <w:bCs w:val="0"/>
          <w:lang w:eastAsia="zh-CN"/>
        </w:rPr>
        <w:t>。</w:t>
      </w:r>
      <w:bookmarkEnd w:id="1"/>
      <w:r>
        <w:rPr>
          <w:rFonts w:hint="default" w:ascii="Times New Roman" w:hAnsi="Times New Roman" w:cs="Times New Roman"/>
          <w:b/>
          <w:bCs/>
          <w:lang w:eastAsia="zh-CN"/>
        </w:rPr>
        <w:t>一是</w:t>
      </w:r>
      <w:r>
        <w:rPr>
          <w:rFonts w:hint="default" w:ascii="Times New Roman" w:hAnsi="Times New Roman" w:eastAsia="仿宋_GB2312" w:cs="Times New Roman"/>
          <w:b/>
          <w:bCs/>
        </w:rPr>
        <w:t>提升评价层次</w:t>
      </w:r>
      <w:r>
        <w:rPr>
          <w:rFonts w:hint="default" w:ascii="Times New Roman" w:hAnsi="Times New Roman" w:eastAsia="仿宋_GB2312" w:cs="Times New Roman"/>
          <w:b w:val="0"/>
          <w:bCs w:val="0"/>
        </w:rPr>
        <w:t>，围绕县委县政府中心工作，选取</w:t>
      </w:r>
      <w:r>
        <w:rPr>
          <w:rFonts w:hint="default" w:ascii="Times New Roman" w:hAnsi="Times New Roman" w:cs="Times New Roman"/>
          <w:b w:val="0"/>
          <w:bCs w:val="0"/>
          <w:lang w:val="en-US" w:eastAsia="zh-CN"/>
        </w:rPr>
        <w:t>20个重点单位和</w:t>
      </w:r>
      <w:r>
        <w:rPr>
          <w:rFonts w:hint="default" w:ascii="Times New Roman" w:hAnsi="Times New Roman" w:eastAsia="仿宋_GB2312" w:cs="Times New Roman"/>
          <w:b w:val="0"/>
          <w:bCs w:val="0"/>
        </w:rPr>
        <w:t>项目开展财政评价，涉及财政资金</w:t>
      </w:r>
      <w:r>
        <w:rPr>
          <w:rFonts w:hint="default" w:ascii="Times New Roman" w:hAnsi="Times New Roman" w:cs="Times New Roman"/>
          <w:b w:val="0"/>
          <w:bCs w:val="0"/>
          <w:lang w:val="en-US" w:eastAsia="zh-CN"/>
        </w:rPr>
        <w:t>6.67</w:t>
      </w:r>
      <w:r>
        <w:rPr>
          <w:rFonts w:hint="default" w:ascii="Times New Roman" w:hAnsi="Times New Roman" w:cs="Times New Roman"/>
          <w:b w:val="0"/>
          <w:bCs w:val="0"/>
          <w:lang w:eastAsia="zh-CN"/>
        </w:rPr>
        <w:t>亿</w:t>
      </w:r>
      <w:r>
        <w:rPr>
          <w:rFonts w:hint="default" w:ascii="Times New Roman" w:hAnsi="Times New Roman" w:eastAsia="仿宋_GB2312" w:cs="Times New Roman"/>
          <w:b w:val="0"/>
          <w:bCs w:val="0"/>
        </w:rPr>
        <w:t>元</w:t>
      </w:r>
      <w:r>
        <w:rPr>
          <w:rFonts w:hint="default" w:ascii="Times New Roman" w:hAnsi="Times New Roman" w:cs="Times New Roman"/>
          <w:b w:val="0"/>
          <w:bCs w:val="0"/>
          <w:lang w:eastAsia="zh-CN"/>
        </w:rPr>
        <w:t>。涵盖部门整体、下级政府财政运行、财政政策、重大项目、政府采购、政府购买服务、政府性基金和社保基金等领域，</w:t>
      </w:r>
      <w:r>
        <w:rPr>
          <w:rFonts w:hint="default" w:ascii="Times New Roman" w:hAnsi="Times New Roman" w:eastAsia="仿宋_GB2312" w:cs="Times New Roman"/>
          <w:b w:val="0"/>
          <w:bCs w:val="0"/>
        </w:rPr>
        <w:t>更加注重整体效益和政策效果的综合评估。</w:t>
      </w:r>
      <w:r>
        <w:rPr>
          <w:rFonts w:hint="default" w:ascii="Times New Roman" w:hAnsi="Times New Roman" w:eastAsia="仿宋_GB2312" w:cs="Times New Roman"/>
          <w:b/>
          <w:bCs/>
        </w:rPr>
        <w:t>二是创新评价方式</w:t>
      </w:r>
      <w:r>
        <w:rPr>
          <w:rFonts w:hint="default" w:ascii="Times New Roman" w:hAnsi="Times New Roman" w:eastAsia="仿宋_GB2312" w:cs="Times New Roman"/>
          <w:b w:val="0"/>
          <w:bCs w:val="0"/>
        </w:rPr>
        <w:t>，</w:t>
      </w:r>
      <w:r>
        <w:rPr>
          <w:rFonts w:hint="default" w:ascii="Times New Roman" w:hAnsi="Times New Roman" w:cs="Times New Roman"/>
          <w:b w:val="0"/>
          <w:bCs w:val="0"/>
          <w:lang w:eastAsia="zh-CN"/>
        </w:rPr>
        <w:t>持续实施评价创新，继去年收入评价试点、垂管单位（税务局）使用县级资金评价试点，今年尝试开展项目成本绩效分析。</w:t>
      </w:r>
      <w:r>
        <w:rPr>
          <w:rFonts w:hint="default" w:ascii="Times New Roman" w:hAnsi="Times New Roman" w:eastAsia="仿宋_GB2312" w:cs="Times New Roman"/>
          <w:b w:val="0"/>
          <w:bCs w:val="0"/>
        </w:rPr>
        <w:t>加大第三方机构独立评价力度，提高评价的专业性和公信力。</w:t>
      </w:r>
      <w:r>
        <w:rPr>
          <w:rFonts w:hint="default" w:ascii="Times New Roman" w:hAnsi="Times New Roman" w:eastAsia="仿宋_GB2312" w:cs="Times New Roman"/>
          <w:b/>
          <w:bCs/>
        </w:rPr>
        <w:t>三是强化结果应用</w:t>
      </w:r>
      <w:r>
        <w:rPr>
          <w:rFonts w:hint="default" w:ascii="Times New Roman" w:hAnsi="Times New Roman" w:eastAsia="仿宋_GB2312" w:cs="Times New Roman"/>
          <w:b w:val="0"/>
          <w:bCs w:val="0"/>
        </w:rPr>
        <w:t>，建立评价结果与预算安排、政策调整、改进管理实质性挂钩机制。将评价结果向</w:t>
      </w:r>
      <w:r>
        <w:rPr>
          <w:rFonts w:hint="default" w:ascii="Times New Roman" w:hAnsi="Times New Roman" w:cs="Times New Roman"/>
          <w:b w:val="0"/>
          <w:bCs w:val="0"/>
          <w:lang w:eastAsia="zh-CN"/>
        </w:rPr>
        <w:t>县委、县人大、县</w:t>
      </w:r>
      <w:r>
        <w:rPr>
          <w:rFonts w:hint="default" w:ascii="Times New Roman" w:hAnsi="Times New Roman" w:eastAsia="仿宋_GB2312" w:cs="Times New Roman"/>
          <w:b w:val="0"/>
          <w:bCs w:val="0"/>
        </w:rPr>
        <w:t>政府报告并向相关部门反馈，作为完善政策、科学决策的重要依据。根据评价结果，调整优化相关政策</w:t>
      </w:r>
      <w:r>
        <w:rPr>
          <w:rFonts w:hint="default" w:ascii="Times New Roman" w:hAnsi="Times New Roman" w:cs="Times New Roman"/>
          <w:b w:val="0"/>
          <w:bCs w:val="0"/>
          <w:lang w:val="en-US" w:eastAsia="zh-CN"/>
        </w:rPr>
        <w:t>1</w:t>
      </w:r>
      <w:r>
        <w:rPr>
          <w:rFonts w:hint="default" w:ascii="Times New Roman" w:hAnsi="Times New Roman" w:eastAsia="仿宋_GB2312" w:cs="Times New Roman"/>
          <w:b w:val="0"/>
          <w:bCs w:val="0"/>
        </w:rPr>
        <w:t>项，</w:t>
      </w:r>
      <w:r>
        <w:rPr>
          <w:rFonts w:hint="default" w:ascii="Times New Roman" w:hAnsi="Times New Roman" w:cs="Times New Roman"/>
          <w:b w:val="0"/>
          <w:bCs w:val="0"/>
          <w:lang w:eastAsia="zh-CN"/>
        </w:rPr>
        <w:t>压减项目成本</w:t>
      </w:r>
      <w:r>
        <w:rPr>
          <w:rFonts w:hint="default" w:ascii="Times New Roman" w:hAnsi="Times New Roman" w:cs="Times New Roman"/>
          <w:b w:val="0"/>
          <w:bCs w:val="0"/>
          <w:lang w:val="en-US" w:eastAsia="zh-CN"/>
        </w:rPr>
        <w:t>1个，</w:t>
      </w:r>
      <w:r>
        <w:rPr>
          <w:rFonts w:hint="default" w:ascii="Times New Roman" w:hAnsi="Times New Roman" w:eastAsia="仿宋_GB2312" w:cs="Times New Roman"/>
          <w:b w:val="0"/>
          <w:bCs w:val="0"/>
        </w:rPr>
        <w:t>压减</w:t>
      </w:r>
      <w:r>
        <w:rPr>
          <w:rFonts w:hint="default" w:ascii="Times New Roman" w:hAnsi="Times New Roman" w:cs="Times New Roman"/>
          <w:b w:val="0"/>
          <w:bCs w:val="0"/>
          <w:lang w:val="en-US" w:eastAsia="zh-CN"/>
        </w:rPr>
        <w:t>1个单位下年</w:t>
      </w:r>
      <w:r>
        <w:rPr>
          <w:rFonts w:hint="default" w:ascii="Times New Roman" w:hAnsi="Times New Roman" w:cs="Times New Roman"/>
          <w:b w:val="0"/>
          <w:bCs w:val="0"/>
          <w:lang w:eastAsia="zh-CN"/>
        </w:rPr>
        <w:t>预算</w:t>
      </w:r>
      <w:r>
        <w:rPr>
          <w:rFonts w:hint="default" w:ascii="Times New Roman" w:hAnsi="Times New Roman" w:eastAsia="仿宋_GB2312" w:cs="Times New Roman"/>
          <w:b w:val="0"/>
          <w:bCs w:val="0"/>
        </w:rPr>
        <w:t>。</w:t>
      </w:r>
    </w:p>
    <w:p w14:paraId="08D7B6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i w:val="0"/>
          <w:iCs w:val="0"/>
          <w:caps w:val="0"/>
          <w:color w:val="auto"/>
          <w:spacing w:val="0"/>
          <w:kern w:val="2"/>
          <w:sz w:val="32"/>
          <w:szCs w:val="32"/>
          <w:shd w:val="clear" w:color="auto" w:fill="auto"/>
          <w:lang w:val="en-US" w:eastAsia="zh-CN" w:bidi="ar-SA"/>
        </w:rPr>
      </w:pPr>
      <w:r>
        <w:rPr>
          <w:rFonts w:hint="eastAsia" w:ascii="黑体" w:hAnsi="黑体" w:eastAsia="黑体" w:cs="黑体"/>
          <w:b w:val="0"/>
          <w:bCs w:val="0"/>
          <w:i w:val="0"/>
          <w:iCs w:val="0"/>
          <w:caps w:val="0"/>
          <w:color w:val="auto"/>
          <w:spacing w:val="0"/>
          <w:kern w:val="2"/>
          <w:sz w:val="32"/>
          <w:szCs w:val="32"/>
          <w:shd w:val="clear" w:color="auto" w:fill="auto"/>
          <w:lang w:val="en-US" w:eastAsia="zh-CN" w:bidi="ar-SA"/>
        </w:rPr>
        <w:t>二、主要成效</w:t>
      </w:r>
    </w:p>
    <w:p w14:paraId="63940E1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b w:val="0"/>
          <w:bCs w:val="0"/>
          <w:lang w:eastAsia="zh-CN"/>
        </w:rPr>
      </w:pPr>
      <w:r>
        <w:rPr>
          <w:rFonts w:hint="eastAsia" w:ascii="Times New Roman" w:hAnsi="Times New Roman" w:eastAsia="楷体_GB2312" w:cs="Times New Roman"/>
          <w:b/>
          <w:bCs/>
          <w:i w:val="0"/>
          <w:iCs w:val="0"/>
          <w:caps w:val="0"/>
          <w:color w:val="auto"/>
          <w:spacing w:val="0"/>
          <w:kern w:val="2"/>
          <w:sz w:val="32"/>
          <w:szCs w:val="32"/>
          <w:shd w:val="clear" w:color="auto" w:fill="auto"/>
          <w:lang w:val="en-US" w:eastAsia="zh-CN" w:bidi="ar-SA"/>
        </w:rPr>
        <w:t>（一）</w:t>
      </w:r>
      <w:r>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t>全流程闭环管理基本建成。</w:t>
      </w:r>
      <w:r>
        <w:rPr>
          <w:rFonts w:hint="default" w:ascii="Times New Roman" w:hAnsi="Times New Roman" w:cs="Times New Roman"/>
          <w:b w:val="0"/>
          <w:bCs w:val="0"/>
          <w:lang w:eastAsia="zh-CN"/>
        </w:rPr>
        <w:t>构建“事前评估</w:t>
      </w:r>
      <w:r>
        <w:rPr>
          <w:rFonts w:hint="default" w:ascii="Times New Roman" w:hAnsi="Times New Roman" w:cs="Times New Roman"/>
          <w:b w:val="0"/>
          <w:bCs w:val="0"/>
          <w:lang w:val="en-US" w:eastAsia="zh-CN"/>
        </w:rPr>
        <w:t>-目标管控-动态监控-绩效评价-结果应用</w:t>
      </w:r>
      <w:r>
        <w:rPr>
          <w:rFonts w:hint="default" w:ascii="Times New Roman" w:hAnsi="Times New Roman" w:cs="Times New Roman"/>
          <w:b w:val="0"/>
          <w:bCs w:val="0"/>
          <w:lang w:eastAsia="zh-CN"/>
        </w:rPr>
        <w:t>”全流程绩效管理链条，实现从资金分配到效益评价的闭环管理。</w:t>
      </w:r>
    </w:p>
    <w:p w14:paraId="25A2A10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b w:val="0"/>
          <w:bCs w:val="0"/>
          <w:lang w:eastAsia="zh-CN"/>
        </w:rPr>
      </w:pPr>
      <w:r>
        <w:rPr>
          <w:rFonts w:hint="eastAsia" w:ascii="Times New Roman" w:hAnsi="Times New Roman" w:eastAsia="楷体_GB2312" w:cs="Times New Roman"/>
          <w:b/>
          <w:bCs/>
          <w:i w:val="0"/>
          <w:iCs w:val="0"/>
          <w:caps w:val="0"/>
          <w:color w:val="auto"/>
          <w:spacing w:val="0"/>
          <w:kern w:val="2"/>
          <w:sz w:val="32"/>
          <w:szCs w:val="32"/>
          <w:shd w:val="clear" w:color="auto" w:fill="auto"/>
          <w:lang w:val="en-US" w:eastAsia="zh-CN" w:bidi="ar-SA"/>
        </w:rPr>
        <w:t>（二）</w:t>
      </w:r>
      <w:r>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t>全过程结果应用初步形成。</w:t>
      </w:r>
      <w:r>
        <w:rPr>
          <w:rFonts w:hint="default" w:ascii="Times New Roman" w:hAnsi="Times New Roman" w:cs="Times New Roman"/>
          <w:b w:val="0"/>
          <w:bCs w:val="0"/>
          <w:lang w:eastAsia="zh-CN"/>
        </w:rPr>
        <w:t>推进绩效管理各环节落实绩效结果与应用的</w:t>
      </w:r>
      <w:r>
        <w:rPr>
          <w:rFonts w:hint="eastAsia" w:ascii="Times New Roman" w:hAnsi="Times New Roman" w:cs="Times New Roman"/>
          <w:b w:val="0"/>
          <w:bCs w:val="0"/>
          <w:lang w:eastAsia="zh-CN"/>
        </w:rPr>
        <w:t>联动</w:t>
      </w:r>
      <w:r>
        <w:rPr>
          <w:rFonts w:hint="default" w:ascii="Times New Roman" w:hAnsi="Times New Roman" w:cs="Times New Roman"/>
          <w:b w:val="0"/>
          <w:bCs w:val="0"/>
          <w:lang w:eastAsia="zh-CN"/>
        </w:rPr>
        <w:t>挂钩，对全过程绩效管理结果进行分级，扭转“重投入、轻效益”的管理惯性。</w:t>
      </w:r>
    </w:p>
    <w:p w14:paraId="10808D0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b w:val="0"/>
          <w:bCs w:val="0"/>
          <w:lang w:eastAsia="zh-CN"/>
        </w:rPr>
      </w:pPr>
      <w:r>
        <w:rPr>
          <w:rFonts w:hint="eastAsia" w:ascii="Times New Roman" w:hAnsi="Times New Roman" w:eastAsia="楷体_GB2312" w:cs="Times New Roman"/>
          <w:b/>
          <w:bCs/>
          <w:i w:val="0"/>
          <w:iCs w:val="0"/>
          <w:caps w:val="0"/>
          <w:color w:val="auto"/>
          <w:spacing w:val="0"/>
          <w:kern w:val="2"/>
          <w:sz w:val="32"/>
          <w:szCs w:val="32"/>
          <w:shd w:val="clear" w:color="auto" w:fill="auto"/>
          <w:lang w:val="en-US" w:eastAsia="zh-CN" w:bidi="ar-SA"/>
        </w:rPr>
        <w:t>（三）</w:t>
      </w:r>
      <w:r>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t>全领域数字管控平稳推进。</w:t>
      </w:r>
      <w:r>
        <w:rPr>
          <w:rFonts w:hint="default" w:ascii="Times New Roman" w:hAnsi="Times New Roman" w:cs="Times New Roman"/>
          <w:b w:val="0"/>
          <w:bCs w:val="0"/>
          <w:lang w:val="en-US" w:eastAsia="zh-CN"/>
        </w:rPr>
        <w:t>完</w:t>
      </w:r>
      <w:r>
        <w:rPr>
          <w:rFonts w:hint="default" w:ascii="Times New Roman" w:hAnsi="Times New Roman" w:cs="Times New Roman"/>
          <w:b w:val="0"/>
          <w:bCs w:val="0"/>
          <w:lang w:eastAsia="zh-CN"/>
        </w:rPr>
        <w:t>善预算绩效管理系统，推进管理流程标准化，实现绩效信息在线录入、审核、监控、评价和分析，管理效能得到有效提升。</w:t>
      </w:r>
    </w:p>
    <w:p w14:paraId="14D1DC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rPr>
      </w:pPr>
      <w:r>
        <w:rPr>
          <w:rFonts w:hint="default" w:ascii="Times New Roman" w:hAnsi="Times New Roman" w:eastAsia="黑体" w:cs="Times New Roman"/>
          <w:b w:val="0"/>
          <w:bCs w:val="0"/>
          <w:i w:val="0"/>
          <w:iCs w:val="0"/>
          <w:caps w:val="0"/>
          <w:color w:val="auto"/>
          <w:spacing w:val="0"/>
          <w:kern w:val="2"/>
          <w:sz w:val="32"/>
          <w:szCs w:val="32"/>
          <w:shd w:val="clear" w:color="auto" w:fill="auto"/>
          <w:lang w:val="en-US" w:eastAsia="zh-CN" w:bidi="ar-SA"/>
        </w:rPr>
        <w:t>三、下步工作</w:t>
      </w:r>
      <w:r>
        <w:rPr>
          <w:rFonts w:hint="eastAsia" w:ascii="Times New Roman" w:hAnsi="Times New Roman" w:eastAsia="黑体" w:cs="Times New Roman"/>
          <w:b w:val="0"/>
          <w:bCs w:val="0"/>
          <w:i w:val="0"/>
          <w:iCs w:val="0"/>
          <w:caps w:val="0"/>
          <w:color w:val="auto"/>
          <w:spacing w:val="0"/>
          <w:kern w:val="2"/>
          <w:sz w:val="32"/>
          <w:szCs w:val="32"/>
          <w:shd w:val="clear" w:color="auto" w:fill="auto"/>
          <w:lang w:val="en-US" w:eastAsia="zh-CN" w:bidi="ar-SA"/>
        </w:rPr>
        <w:t>打算</w:t>
      </w:r>
    </w:p>
    <w:p w14:paraId="0C01491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val="0"/>
          <w:bCs w:val="0"/>
        </w:rPr>
      </w:pPr>
      <w:r>
        <w:rPr>
          <w:rFonts w:hint="eastAsia" w:ascii="Times New Roman" w:hAnsi="Times New Roman" w:eastAsia="楷体_GB2312" w:cs="Times New Roman"/>
          <w:b/>
          <w:bCs/>
          <w:i w:val="0"/>
          <w:iCs w:val="0"/>
          <w:caps w:val="0"/>
          <w:color w:val="auto"/>
          <w:spacing w:val="0"/>
          <w:kern w:val="2"/>
          <w:sz w:val="32"/>
          <w:szCs w:val="32"/>
          <w:shd w:val="clear" w:color="auto" w:fill="auto"/>
          <w:lang w:val="en-US" w:eastAsia="zh-CN" w:bidi="ar-SA"/>
        </w:rPr>
        <w:t>（一）</w:t>
      </w:r>
      <w:r>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t>强化技术支撑，筑牢数字化底座。</w:t>
      </w:r>
      <w:r>
        <w:rPr>
          <w:rFonts w:hint="default" w:ascii="Times New Roman" w:hAnsi="Times New Roman" w:eastAsia="仿宋_GB2312" w:cs="Times New Roman"/>
          <w:b w:val="0"/>
          <w:bCs w:val="0"/>
        </w:rPr>
        <w:t>深化预算管理一体化系统绩效模块建设，动态更新分行业、分领域绩效指标库，推动绩效管理向智能化、数字化转型，提升数据整合与分析能力。</w:t>
      </w:r>
    </w:p>
    <w:p w14:paraId="061239C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val="0"/>
          <w:bCs w:val="0"/>
        </w:rPr>
      </w:pPr>
      <w:r>
        <w:rPr>
          <w:rFonts w:hint="eastAsia" w:ascii="Times New Roman" w:hAnsi="Times New Roman" w:eastAsia="楷体_GB2312" w:cs="Times New Roman"/>
          <w:b/>
          <w:bCs/>
          <w:i w:val="0"/>
          <w:iCs w:val="0"/>
          <w:caps w:val="0"/>
          <w:color w:val="auto"/>
          <w:spacing w:val="0"/>
          <w:kern w:val="2"/>
          <w:sz w:val="32"/>
          <w:szCs w:val="32"/>
          <w:shd w:val="clear" w:color="auto" w:fill="auto"/>
          <w:lang w:val="en-US" w:eastAsia="zh-CN" w:bidi="ar-SA"/>
        </w:rPr>
        <w:t>（二）</w:t>
      </w:r>
      <w:r>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t>加强能力建设，夯实专业化基础。</w:t>
      </w:r>
      <w:r>
        <w:rPr>
          <w:rFonts w:hint="default" w:ascii="Times New Roman" w:hAnsi="Times New Roman" w:eastAsia="仿宋_GB2312" w:cs="Times New Roman"/>
          <w:b w:val="0"/>
          <w:bCs w:val="0"/>
        </w:rPr>
        <w:t>开展多层次、多形式的</w:t>
      </w:r>
      <w:r>
        <w:rPr>
          <w:rFonts w:hint="default" w:ascii="Times New Roman" w:hAnsi="Times New Roman" w:cs="Times New Roman"/>
          <w:b w:val="0"/>
          <w:bCs w:val="0"/>
          <w:lang w:eastAsia="zh-CN"/>
        </w:rPr>
        <w:t>业务</w:t>
      </w:r>
      <w:r>
        <w:rPr>
          <w:rFonts w:hint="default" w:ascii="Times New Roman" w:hAnsi="Times New Roman" w:eastAsia="仿宋_GB2312" w:cs="Times New Roman"/>
          <w:b w:val="0"/>
          <w:bCs w:val="0"/>
        </w:rPr>
        <w:t>培训与实操演练，深化绩效目标全周期管理，推动全县绩效管理能力和工作质效双提升。</w:t>
      </w:r>
    </w:p>
    <w:p w14:paraId="1A7C195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val="0"/>
          <w:bCs w:val="0"/>
        </w:rPr>
      </w:pPr>
      <w:r>
        <w:rPr>
          <w:rFonts w:hint="eastAsia" w:ascii="Times New Roman" w:hAnsi="Times New Roman" w:eastAsia="楷体_GB2312" w:cs="Times New Roman"/>
          <w:b/>
          <w:bCs/>
          <w:i w:val="0"/>
          <w:iCs w:val="0"/>
          <w:caps w:val="0"/>
          <w:color w:val="auto"/>
          <w:spacing w:val="0"/>
          <w:kern w:val="2"/>
          <w:sz w:val="32"/>
          <w:szCs w:val="32"/>
          <w:shd w:val="clear" w:color="auto" w:fill="auto"/>
          <w:lang w:val="en-US" w:eastAsia="zh-CN" w:bidi="ar-SA"/>
        </w:rPr>
        <w:t>（三）</w:t>
      </w:r>
      <w:r>
        <w:rPr>
          <w:rFonts w:hint="default" w:ascii="Times New Roman" w:hAnsi="Times New Roman" w:eastAsia="楷体_GB2312" w:cs="Times New Roman"/>
          <w:b/>
          <w:bCs/>
          <w:i w:val="0"/>
          <w:iCs w:val="0"/>
          <w:caps w:val="0"/>
          <w:color w:val="auto"/>
          <w:spacing w:val="0"/>
          <w:kern w:val="2"/>
          <w:sz w:val="32"/>
          <w:szCs w:val="32"/>
          <w:shd w:val="clear" w:color="auto" w:fill="auto"/>
          <w:lang w:val="en-US" w:eastAsia="zh-CN" w:bidi="ar-SA"/>
        </w:rPr>
        <w:t>健全预警机制，提升风险防控力。</w:t>
      </w:r>
      <w:r>
        <w:rPr>
          <w:rFonts w:hint="default" w:ascii="Times New Roman" w:hAnsi="Times New Roman" w:eastAsia="仿宋_GB2312" w:cs="Times New Roman"/>
          <w:b w:val="0"/>
          <w:bCs w:val="0"/>
        </w:rPr>
        <w:t>加</w:t>
      </w:r>
      <w:r>
        <w:rPr>
          <w:rFonts w:hint="default" w:ascii="Times New Roman" w:hAnsi="Times New Roman" w:cs="Times New Roman"/>
          <w:b w:val="0"/>
          <w:bCs w:val="0"/>
          <w:lang w:eastAsia="zh-CN"/>
        </w:rPr>
        <w:t>强与省市联系</w:t>
      </w:r>
      <w:r>
        <w:rPr>
          <w:rFonts w:hint="default" w:ascii="Times New Roman" w:hAnsi="Times New Roman" w:eastAsia="仿宋_GB2312" w:cs="Times New Roman"/>
          <w:b w:val="0"/>
          <w:bCs w:val="0"/>
        </w:rPr>
        <w:t>，完善绩效监控预警功能，</w:t>
      </w:r>
      <w:r>
        <w:rPr>
          <w:rFonts w:hint="default" w:ascii="Times New Roman" w:hAnsi="Times New Roman" w:cs="Times New Roman"/>
          <w:b w:val="0"/>
          <w:bCs w:val="0"/>
          <w:lang w:eastAsia="zh-CN"/>
        </w:rPr>
        <w:t>探索</w:t>
      </w:r>
      <w:r>
        <w:rPr>
          <w:rFonts w:hint="default" w:ascii="Times New Roman" w:hAnsi="Times New Roman" w:eastAsia="仿宋_GB2312" w:cs="Times New Roman"/>
          <w:b w:val="0"/>
          <w:bCs w:val="0"/>
        </w:rPr>
        <w:t>财力保障与项目进度联动机制，对财政源头矛盾做到早发现、早预警、早处置。</w:t>
      </w:r>
    </w:p>
    <w:p w14:paraId="3E4754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rPr>
      </w:pPr>
      <w:r>
        <w:rPr>
          <w:rFonts w:hint="default" w:ascii="Times New Roman" w:hAnsi="Times New Roman" w:eastAsia="仿宋_GB2312" w:cs="Times New Roman"/>
          <w:b w:val="0"/>
          <w:bCs w:val="0"/>
        </w:rPr>
        <w:t>我们将以更加务实的作风、更加有力的举措，</w:t>
      </w:r>
      <w:r>
        <w:rPr>
          <w:rFonts w:hint="default" w:ascii="Times New Roman" w:hAnsi="Times New Roman" w:eastAsia="仿宋_GB2312" w:cs="Times New Roman"/>
          <w:b w:val="0"/>
          <w:bCs w:val="0"/>
          <w:lang w:eastAsia="zh-CN"/>
        </w:rPr>
        <w:t>持续提升预算绩效管理水平</w:t>
      </w:r>
      <w:r>
        <w:rPr>
          <w:rFonts w:hint="default" w:ascii="Times New Roman" w:hAnsi="Times New Roman" w:eastAsia="仿宋_GB2312" w:cs="Times New Roman"/>
          <w:b w:val="0"/>
          <w:bCs w:val="0"/>
        </w:rPr>
        <w:t>，为县域经济社会高质量发展提供坚实的财政保障。</w:t>
      </w:r>
    </w:p>
    <w:sectPr>
      <w:pgSz w:w="11906" w:h="16838"/>
      <w:pgMar w:top="1440" w:right="1800" w:bottom="127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223CD8"/>
    <w:rsid w:val="02B64546"/>
    <w:rsid w:val="4D223CD8"/>
    <w:rsid w:val="5D010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cs="方正小标宋_GBK" w:asciiTheme="minorHAnsi" w:hAnsiTheme="minorHAnsi"/>
      <w:b/>
      <w:bCs/>
      <w:kern w:val="2"/>
      <w:sz w:val="32"/>
      <w:szCs w:val="4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10</TotalTime>
  <ScaleCrop>false</ScaleCrop>
  <LinksUpToDate>false</LinksUpToDate>
  <CharactersWithSpaces>0</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2026-03-23T00:46:00Z</dcterms:created>
  <dc:creator>WPS_1761027595</dc:creator>
  <cp:lastModifiedBy>WPS_1761027595</cp:lastModifiedBy>
  <dcterms:modified xsi:type="dcterms:W3CDTF">2026-03-23T01:03:19Z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181DB8CFB98043C8AFCD26BC15BBA40E_11</vt:lpwstr>
  </property>
</Properties>
</file>