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F79359">
      <w:pPr>
        <w:spacing w:line="580" w:lineRule="exact"/>
        <w:rPr>
          <w:rFonts w:hint="eastAsia"/>
        </w:rPr>
      </w:pPr>
      <w:bookmarkStart w:id="0" w:name="_GoBack"/>
      <w:bookmarkEnd w:id="0"/>
      <w:r>
        <w:rPr>
          <w:rFonts w:ascii="黑体" w:hAnsi="黑体" w:eastAsia="黑体" w:cs="黑体"/>
          <w:sz w:val="32"/>
          <w:szCs w:val="32"/>
          <w:shd w:val="clear" w:color="auto" w:fill="FFFFFF"/>
        </w:rPr>
        <w:t>附件</w:t>
      </w:r>
    </w:p>
    <w:p w14:paraId="107B1F48">
      <w:pPr>
        <w:spacing w:line="580" w:lineRule="exact"/>
        <w:jc w:val="center"/>
        <w:textAlignment w:val="baseline"/>
        <w:rPr>
          <w:rFonts w:hint="eastAsia" w:eastAsia="方正小标宋简体"/>
          <w:color w:val="000000"/>
          <w:sz w:val="40"/>
          <w:szCs w:val="40"/>
          <w:shd w:val="clear" w:color="auto" w:fill="FFFFFF"/>
        </w:rPr>
      </w:pPr>
      <w:r>
        <w:rPr>
          <w:rFonts w:hint="eastAsia" w:ascii="黑体" w:hAnsi="黑体" w:eastAsia="黑体" w:cs="黑体"/>
          <w:color w:val="000000"/>
          <w:sz w:val="40"/>
          <w:szCs w:val="40"/>
          <w:shd w:val="clear" w:color="auto" w:fill="FFFFFF"/>
          <w:lang w:val="en-US" w:eastAsia="zh-CN"/>
        </w:rPr>
        <w:t>衡阳</w:t>
      </w:r>
      <w:r>
        <w:rPr>
          <w:rFonts w:hint="eastAsia" w:ascii="黑体" w:hAnsi="黑体" w:eastAsia="黑体" w:cs="黑体"/>
          <w:color w:val="000000"/>
          <w:sz w:val="40"/>
          <w:szCs w:val="40"/>
          <w:shd w:val="clear" w:color="auto" w:fill="FFFFFF"/>
          <w:lang w:eastAsia="zh-CN"/>
        </w:rPr>
        <w:t>县</w:t>
      </w:r>
      <w:r>
        <w:rPr>
          <w:rFonts w:hint="eastAsia" w:ascii="黑体" w:hAnsi="黑体" w:eastAsia="黑体" w:cs="黑体"/>
          <w:color w:val="000000"/>
          <w:sz w:val="40"/>
          <w:szCs w:val="40"/>
          <w:shd w:val="clear" w:color="auto" w:fill="FFFFFF"/>
        </w:rPr>
        <w:t>推荐</w:t>
      </w:r>
      <w:r>
        <w:rPr>
          <w:rFonts w:hint="eastAsia" w:ascii="黑体" w:hAnsi="黑体" w:eastAsia="黑体" w:cs="黑体"/>
          <w:color w:val="000000"/>
          <w:sz w:val="40"/>
          <w:szCs w:val="40"/>
          <w:shd w:val="clear" w:color="auto" w:fill="FFFFFF"/>
          <w:lang w:val="en-US" w:eastAsia="zh-CN"/>
        </w:rPr>
        <w:t>2025-2026年</w:t>
      </w:r>
      <w:r>
        <w:rPr>
          <w:rFonts w:hint="eastAsia" w:ascii="黑体" w:hAnsi="黑体" w:eastAsia="黑体" w:cs="黑体"/>
          <w:color w:val="000000"/>
          <w:sz w:val="40"/>
          <w:szCs w:val="40"/>
          <w:shd w:val="clear" w:color="auto" w:fill="FFFFFF"/>
        </w:rPr>
        <w:t>县域商业建设行动扩充项目表</w:t>
      </w:r>
    </w:p>
    <w:p w14:paraId="13FBF4BE">
      <w:pPr>
        <w:spacing w:line="400" w:lineRule="exact"/>
        <w:jc w:val="center"/>
      </w:pPr>
      <w:r>
        <w:rPr>
          <w:rFonts w:eastAsia="楷体_GB2312"/>
          <w:sz w:val="32"/>
          <w:szCs w:val="32"/>
          <w:lang w:bidi="ar"/>
        </w:rPr>
        <w:t>（</w:t>
      </w:r>
      <w:r>
        <w:rPr>
          <w:rFonts w:hint="eastAsia" w:eastAsia="楷体_GB2312"/>
          <w:sz w:val="32"/>
          <w:szCs w:val="32"/>
          <w:lang w:eastAsia="zh-CN" w:bidi="ar"/>
        </w:rPr>
        <w:t>衡阳县</w:t>
      </w:r>
      <w:r>
        <w:rPr>
          <w:rFonts w:eastAsia="楷体_GB2312"/>
          <w:sz w:val="32"/>
          <w:szCs w:val="32"/>
          <w:lang w:bidi="ar"/>
        </w:rPr>
        <w:t>）</w:t>
      </w:r>
    </w:p>
    <w:tbl>
      <w:tblPr>
        <w:tblStyle w:val="6"/>
        <w:tblW w:w="15838" w:type="dxa"/>
        <w:jc w:val="center"/>
        <w:tblLayout w:type="fixed"/>
        <w:tblCellMar>
          <w:top w:w="40" w:type="dxa"/>
          <w:left w:w="64" w:type="dxa"/>
          <w:bottom w:w="40" w:type="dxa"/>
          <w:right w:w="64" w:type="dxa"/>
        </w:tblCellMar>
      </w:tblPr>
      <w:tblGrid>
        <w:gridCol w:w="349"/>
        <w:gridCol w:w="826"/>
        <w:gridCol w:w="755"/>
        <w:gridCol w:w="358"/>
        <w:gridCol w:w="850"/>
        <w:gridCol w:w="1144"/>
        <w:gridCol w:w="1230"/>
        <w:gridCol w:w="1170"/>
        <w:gridCol w:w="2515"/>
        <w:gridCol w:w="1328"/>
        <w:gridCol w:w="602"/>
        <w:gridCol w:w="600"/>
        <w:gridCol w:w="1372"/>
        <w:gridCol w:w="1375"/>
        <w:gridCol w:w="1364"/>
      </w:tblGrid>
      <w:tr w14:paraId="548EE2D0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tblHeader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182B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18"/>
                <w:lang w:bidi="ar"/>
              </w:rPr>
            </w:pPr>
            <w:r>
              <w:rPr>
                <w:rFonts w:hint="eastAsia" w:ascii="宋体" w:hAnsi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BA3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18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项目地点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2004A4E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18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9FD9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18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建设方向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B49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18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建设方式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A7D512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18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承办企业名称及组织机构代码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1246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总投资额</w:t>
            </w:r>
          </w:p>
          <w:p w14:paraId="44040B1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CE2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新增有效投资额</w:t>
            </w:r>
          </w:p>
          <w:p w14:paraId="08FF572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162D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18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新增主要建设内容及投资额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851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18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实现功能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F027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18"/>
                <w:lang w:bidi="ar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项目开始时间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FA58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  <w:szCs w:val="18"/>
                <w:lang w:bidi="ar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项目结束时间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F254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18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市州商务主管部门推荐责任人及电话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A6BE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18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县市区商务主管部门推荐责任人及电话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B163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2"/>
                <w:szCs w:val="18"/>
              </w:rPr>
            </w:pPr>
            <w:r>
              <w:rPr>
                <w:rFonts w:hint="eastAsia" w:ascii="宋体" w:hAnsi="宋体" w:cs="黑体"/>
                <w:b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企业联系人及电话</w:t>
            </w:r>
          </w:p>
        </w:tc>
      </w:tr>
      <w:tr w14:paraId="0A6E3FD3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5197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5A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D80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衡阳县井头镇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D1ACC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鑫桥百货超市装饰装修项目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8BB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EE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90C6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衡阳县展韵翰商贸有限公司91430421MAET8JEY1B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6E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395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72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231.3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CD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 超市装修工程（投资规模：69.901万元）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超市电气工程、超市楼地面工程、超市安防及配套工程。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（2）超市货架及配套设备采购（投资规模：68.7万元）货架、烟酒柜、配套设备等。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（3）超市冷库及生冷设备（投资规模：61.18万元）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新购置制冷及保鲜设备设施。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（4）超市监控系统及收银系统（投资规模：31.559万元）新购监控系统和收银系统。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DD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提升消费品品质，确保食品安全；增强名优产品覆盖面；提高城乡居民的消费水平，拉动内需。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A58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2025年9月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2B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B42E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53DF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597F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蒋鹏15607472009</w:t>
            </w:r>
          </w:p>
        </w:tc>
      </w:tr>
      <w:tr w14:paraId="7FA5C3E0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6714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2D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3CB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衡阳县渣江镇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1D6A67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渣江镇新生活超市装饰装修工程项目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47E5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BB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AF6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衡阳县新活商贸有限公司91430421MAEUDH6Q8F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4D5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91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245.1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43F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（（1） 超市装修工程（投资规模：117.35万元）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超市电气工程、超市楼地面工程、超市安防及配套工程。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（2）超市货架及配套设备采购（投资规模：63.77万元）货架、烟酒柜、配套设备等。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（3）超市冷库及生冷设备（投资规模：34.45万元）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新购置制冷及保鲜设备设施。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（4）超市监控系统及收银系统（投资规模：29.53万元）新购监控系统和收银系统。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FA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提升消费品品质，确保食品安全；增强名优产品覆盖面；提高城乡居民的消费水平，拉动内需。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E8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2025年10月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04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9A5EB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5067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CBE8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李智18307345508</w:t>
            </w:r>
          </w:p>
        </w:tc>
      </w:tr>
      <w:tr w14:paraId="60FDF69A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6590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86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DBF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衡阳县金兰镇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 w14:paraId="05C3B9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大利家生活超市装饰装修项目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3C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07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FD0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衡阳县聚昌泰商贸有限公司91430421MAEX9YKCX2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4F7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276.9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26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276.9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45F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 超市装修工程（投资规模：136.5万元）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超市电气工程、超市楼地面工程、超市安防及配套工程。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（2）超市货架及配套设备采购（投资规模：72.1万元）货架、烟酒柜、配套设备等。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（3）超市冷库及生冷设备（投资规模：43.9万元）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新购置制冷及保鲜设备设施。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（4）超市监控系统及收银系统（投资规模：24.4万元）新购监控系统和收银系统。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92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提升消费品品质，确保食品安全；增强名优产品覆盖面；提高城乡居民的消费水平，拉动内需。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E53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2025年10月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80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4FC4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F5BA0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AE91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王娟1869209220</w:t>
            </w:r>
          </w:p>
        </w:tc>
      </w:tr>
      <w:tr w14:paraId="6DD79419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6643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7EC8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6987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衡阳县井头镇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3F9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井头镇供销百货超市装饰装修工程项目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D833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864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改扩建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C947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衡阳县君祺商贸有限公司91430421077192506C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8D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9A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248.9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4F8C05">
            <w:pPr>
              <w:keepNext w:val="0"/>
              <w:keepLines w:val="0"/>
              <w:widowControl/>
              <w:suppressLineNumbers w:val="0"/>
              <w:spacing w:after="180" w:afterAutospacing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 超市装修工程（投资规模：129.6万元）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超市电气工程、超市楼地面工程、超市安防及配套工程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（2）超市货架及配套设备采购（投资规模：64.6万元）货架、烟酒柜、配套设备等。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（3）超市冷库及生冷设备（投资规模：31.2万元）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新购置制冷及保鲜设备设施。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（4）超市监控系统及收银系统（投资规模：23.5万元）新购监控系统和收银系统。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BC0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提升消费品品质，确保食品安全；增强名优产品覆盖面；提高城乡居民的消费水平，拉动内需。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05B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2025年8月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56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22B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095A7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6E35B">
            <w:pPr>
              <w:keepNext w:val="0"/>
              <w:keepLines w:val="0"/>
              <w:widowControl/>
              <w:suppressLineNumbers w:val="0"/>
              <w:snapToGrid w:val="0"/>
              <w:spacing w:after="200" w:afterAutospacing="0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张位君13974767919</w:t>
            </w:r>
          </w:p>
        </w:tc>
      </w:tr>
      <w:tr w14:paraId="499633AA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6640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AFD2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0B3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衡阳县集兵镇集市街80号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A0A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红太阳百货（集兵店）装饰装修项目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97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CEA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ED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湖南雁城商贸有限公司91430421MAEX283716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9E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94A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394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85B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1、装饰工程98万元；2、水电改造：13万元；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3、消防工程：29万元；4、卫生设施：8万元；5、货架：78万元；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6、中央空调：38万元；7、照明系统：45万元；8、收银系统：36万元；9、冷链设施：36万元；10、监控设备：13万元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2F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提升消费品品质，确保食品安全；增强名优产品覆盖面；提高城乡居民的消费水平，拉动内需。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871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2025年8月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7B3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29B7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CB16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b/>
                <w:color w:val="auto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890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FF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周凯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18478000100</w:t>
            </w:r>
          </w:p>
        </w:tc>
      </w:tr>
      <w:tr w14:paraId="3E0480D6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221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57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衡阳县西渡镇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46D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衡阳市畅伟商贸有限公司超市联胜店及双创店装修升级改造项目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26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C5B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5157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衡阳市畅伟商贸公司91430421MAETKRX36U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44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81E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A625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联胜店：1.店铺装修：水电，照明，35万。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2.中央空调系统+换气系统，5万。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3.鱼池肉柜恒温水过滤设备，10万。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4.冷库，冷链设备，35万。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5.POS机，打印机，扫码机，收银软件系统，电子称，15万。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6.鱼肉类加工设备，5万。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7.仓储，分捡配送车，15万。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8.货架，陈列柜，20万。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9.监控，防盗设备，5万。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10.消防，灭火器，疏散指标，5万。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双创店：1. 店铺装修：水电，照明，20万。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 冷链设备，8万。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 POS机，打印机，扫码机，收银软件系统，电子称，10万。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4. 货架，陈列柜，8万。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5. 监控，防盗设备，3万。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6. 消防，灭火器，疏散指标，1万。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01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提升消费品品质，确保食品安全；增强名优产品覆盖面；提高城乡居民的消费水平，拉动内需。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7CB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2025年8月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347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471DA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266BE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A1ABE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王伟13187200189</w:t>
            </w:r>
          </w:p>
        </w:tc>
      </w:tr>
      <w:tr w14:paraId="3C09E8B1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5377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21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A8FCC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衡阳县樟木乡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C5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网批码头省钱超市建设项目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5B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654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E8E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衡阳县网批商贸有限公司92430421MAK0H2A3XA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34FC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C3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600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8E91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1、装饰装修工程（水电、照明等）295万元；2、消防工程：69万元；3、卫生设施：35万元；4、货架：68万元；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5、中央空调：48万元；6、收银系统：36万元；7、冷链设施（鱼池）：36万元；8、监控设备：13万元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42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提升消费品品质，确保食品安全；增强名优产品覆盖面；提高城乡居民的消费水平，拉动内需。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73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2025年8月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6AE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9561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CB2198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CC4ED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赵泽军18627676688</w:t>
            </w:r>
          </w:p>
        </w:tc>
      </w:tr>
      <w:tr w14:paraId="1CFF9440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DA1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2379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衡阳县渣江镇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4D24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衡阳县渣江镇松市村驼背树综合市场建设项目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A9DD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4807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7C1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衡阳县渣江镇松市村民委员会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54430421ME10681989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A1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59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884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总用地面积 2000平方米，总建筑面积1200平方米等，主要建设综合市场项目，包括主体工程、钢结构棚架、物流仓库、储料场地和配电系统、给排水、道路绿化及业务用房等相关附属设施，总建设资金300万元。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F961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方便群众日常生活需求，改善购物环境，提高生活质量，促进农副产品流通。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FA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2025年8月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DA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EFE3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F5001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DFA0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杨启文19918655666</w:t>
            </w:r>
          </w:p>
        </w:tc>
      </w:tr>
      <w:tr w14:paraId="5B7BBDD0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4022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12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BA9D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   岘山镇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269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岘山镇农贸市场建设项目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56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3D9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4ABD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湖南言咨庆商贸有限公司91430421MACJDBMQXN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89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E6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7D5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新建1500平方农贸市场，800平方钢结构顶棚，供水供电，卫生安防等设备设施。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3D0D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新建乡镇农贸市场，提供丰富农产品、日用百货交易空间，促进农民增收与居民生活便利，打造乡村经济新活力点，促进城乡一体化发展。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0E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2024年1月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50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C5F6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4B88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王建13875638476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4C79C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罗琼15973384261</w:t>
            </w:r>
          </w:p>
        </w:tc>
      </w:tr>
      <w:tr w14:paraId="51C8DEB6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90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097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94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衡阳县西渡镇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0E1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碾米及附属设施项目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72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1A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1D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衡阳县金惠米业有限责任公司91430421066392078A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A4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4C0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533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531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（1）谷加工及辅助设备（投资规模：358万元）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新购置斗式提升机、皮带输送机等加工及辅助设备，进一步做好稻谷的初加工，提高稻谷的加工产能。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（2）大米加工设备及配套设施（投资规模：175万元）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新购粉碎机、色选机、抛光机、碾米机等设备和配套设施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66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乡村产业发展，增强农产品上行动能，建设初加工等商品化处理设施，提高农产品商品转化率。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5669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2025年8月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E8F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25809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256B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2D46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赵仁凯13974787779</w:t>
            </w:r>
          </w:p>
        </w:tc>
      </w:tr>
      <w:tr w14:paraId="0CF2832E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3251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5F8F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7D8B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衡阳县岣嵝乡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FF88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岣嵝乡竹木加工建设项目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D5D84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1DD5D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020F4A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衡阳县杉云竹业有限公司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91430421MAE5E00039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61B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164.52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1C2FB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164.52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A022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竹制品初加工、称量设备142.12万元，微型运输辅助设施22.4万元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BA91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乡村产业发展，增强农产品上行动能，建设初加工等商品化处理设施，提高农产品商品转化率。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C594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2025年8月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1B99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53B908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F7BCF5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DB0ECB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汪仕贵18927757066</w:t>
            </w:r>
          </w:p>
        </w:tc>
      </w:tr>
      <w:tr w14:paraId="3F1AEEF2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D71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346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衡阳县大安乡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9AD2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稻谷烘干加工和仓储建设项目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04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B91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0E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衡阳县鑫农农业发展有限公司91430421MADFOXU997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64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875.89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39C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875.89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50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（1）稻谷加工设备（投资规模：531.91万元）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新购置烘干塔、皮带运输机、颗粒火炉等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（2）稻谷检测、辅助设施、仓储设备（投资规模：236.88万元）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新购置谷仓、检测设备等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（3）配套设施及运输设备（投资规模：107.1万元）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新购置运输车辆、工具车辆及相关配套软硬件等设备。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CEB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乡村产业发展，增强农产品上行动能，建设初加工等商品化处理设施，提高农产品商品转化率。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BED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2025年8月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325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77C7B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6CDB6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8E9F0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吕豪19974793666</w:t>
            </w:r>
          </w:p>
        </w:tc>
      </w:tr>
      <w:tr w14:paraId="406A9887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28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EF52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演陂镇演陂村勒马山组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548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大米加工设施设备更新项目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B7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FF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9D3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湖南湘旺米业有限公司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91430421MA4R8KE06J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445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12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E2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购置大米加工设备120万、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烘干机40万、叉车设备、输送机10万、电子地磅8万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98B5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大米加工能有效提高农业生产和改善人民生活，粮食烘干能提升粮食产后烘干能力，保障粮食品质、有效降低粮食霉变发芽及损失浪费，促进农民增产增收，提高农产品商品化率，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04A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2025年8月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8DA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8802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ED75E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B0F9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陈龙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13667459138</w:t>
            </w:r>
          </w:p>
        </w:tc>
      </w:tr>
      <w:tr w14:paraId="4BF99080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4F0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055BC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衡阳县大安乡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322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油茶仓储和生产加工建设项目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10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8D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DBF7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衡阳县兴安油茶产业发展有限公司91430421MACRDUN96B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492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A1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120.12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6153E9">
            <w:pPr>
              <w:keepNext w:val="0"/>
              <w:keepLines w:val="0"/>
              <w:widowControl/>
              <w:suppressLineNumbers w:val="0"/>
              <w:ind w:firstLine="400" w:firstLineChars="20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该该项目于2025年3月开始建设，计划于2025年10月完成，总投资300万元。符合申报资金奖补的新增有效投资118.5484万元，主要用于以下建设工作：（1）油茶果加工设备（投资规模：18.996万元）。（2）油茶籽烘干设备（投资规模20.8万元）。（3）油茶过滤没备（投资规模：16.4516万元）。（4）油料冷藏保鲜设备（投资规模：63.8724万元）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A762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乡村产业发展，增强农产品上行动能，建设初加工等商品化处理设施，提高农产品商品转化率。发展油茶产业，助力乡村振兴。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01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2025年8月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7E3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31ACA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D2EA5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97F2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刘祁阳13974773271</w:t>
            </w:r>
          </w:p>
        </w:tc>
      </w:tr>
      <w:tr w14:paraId="57C0EDAE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2089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FB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8B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衡阳县西渡乡（镇）陡岭村六塘组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5AC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衡阳金槐世家中药材加工设备升级改造项目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43F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DD8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改造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B33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湖南金槐世家生物科技有限公司91430421MA7AKU325X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3A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90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662.69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66D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Style w:val="9"/>
                <w:rFonts w:hint="eastAsia" w:ascii="仿宋" w:hAnsi="仿宋" w:eastAsia="仿宋" w:cs="仿宋"/>
                <w:sz w:val="20"/>
                <w:szCs w:val="20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购买各类初加工台设备，</w:t>
            </w:r>
            <w:r>
              <w:rPr>
                <w:rStyle w:val="9"/>
                <w:rFonts w:hint="eastAsia" w:ascii="仿宋" w:hAnsi="仿宋" w:eastAsia="仿宋" w:cs="仿宋"/>
                <w:sz w:val="20"/>
                <w:szCs w:val="20"/>
                <w:lang w:val="en-US" w:eastAsia="zh-CN" w:bidi="ar"/>
              </w:rPr>
              <w:t>662.69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万元。</w:t>
            </w:r>
            <w:r>
              <w:rPr>
                <w:rStyle w:val="9"/>
                <w:rFonts w:hint="eastAsia" w:ascii="仿宋" w:hAnsi="仿宋" w:eastAsia="仿宋" w:cs="仿宋"/>
                <w:sz w:val="20"/>
                <w:szCs w:val="20"/>
                <w:lang w:val="en-US" w:eastAsia="zh-CN" w:bidi="ar"/>
              </w:rPr>
              <w:t>2.</w:t>
            </w:r>
            <w:r>
              <w:rPr>
                <w:rStyle w:val="10"/>
                <w:rFonts w:hint="eastAsia" w:ascii="仿宋" w:hAnsi="仿宋" w:eastAsia="仿宋" w:cs="仿宋"/>
                <w:sz w:val="20"/>
                <w:szCs w:val="20"/>
                <w:lang w:val="en-US" w:eastAsia="zh-CN" w:bidi="ar"/>
              </w:rPr>
              <w:t>车间装修及配套</w:t>
            </w:r>
            <w:r>
              <w:rPr>
                <w:rStyle w:val="9"/>
                <w:rFonts w:hint="eastAsia" w:ascii="仿宋" w:hAnsi="仿宋" w:eastAsia="仿宋" w:cs="仿宋"/>
                <w:sz w:val="20"/>
                <w:szCs w:val="20"/>
                <w:lang w:val="en-US" w:eastAsia="zh-CN" w:bidi="ar"/>
              </w:rPr>
              <w:t>37.31</w:t>
            </w:r>
            <w:r>
              <w:rPr>
                <w:rStyle w:val="10"/>
                <w:rFonts w:hint="eastAsia" w:ascii="仿宋" w:hAnsi="仿宋" w:eastAsia="仿宋" w:cs="仿宋"/>
                <w:sz w:val="20"/>
                <w:szCs w:val="20"/>
                <w:lang w:val="en-US" w:eastAsia="zh-CN" w:bidi="ar"/>
              </w:rPr>
              <w:t>万元。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EE64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解决当地中药材初加工难题，提升药材附加值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998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2025年1月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A2C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2026年6月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D345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0257F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10774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付平国13910776207</w:t>
            </w:r>
          </w:p>
        </w:tc>
      </w:tr>
      <w:tr w14:paraId="0343D75C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2751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D72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3210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衡阳县集兵镇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A9DC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秸秆初加工设备设施建设项目</w:t>
            </w: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FF8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72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新建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A26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衡阳县栗田种养专业合作社91430421MA4PE0679F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935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2000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646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3755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9"/>
                <w:rFonts w:hint="eastAsia" w:ascii="仿宋" w:hAnsi="仿宋" w:eastAsia="仿宋" w:cs="仿宋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1.搂草机、打捆机、低茬粉碎机。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2.拖拉机、运输车辆。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3.拆包机、撕碎机、风选机、除尘设备、输送机、抓草机、铲车、叉车、上料机、装袋机、磅称等总投资450万元。</w:t>
            </w: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1C1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乡村产业发展，增强农产品上行动能，建设初加工等商品化处理设施，提高农产品商品转化率。</w:t>
            </w: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8A9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2025年10月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BA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2026年5月</w:t>
            </w: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1A4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林晓明13107240420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87B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王琼锋   13873427410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A77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童淑清13875717888</w:t>
            </w:r>
          </w:p>
        </w:tc>
      </w:tr>
      <w:tr w14:paraId="4BAA4489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66C40">
            <w:pPr>
              <w:snapToGrid w:val="0"/>
              <w:jc w:val="center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8423E">
            <w:pPr>
              <w:snapToGrid w:val="0"/>
              <w:jc w:val="center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C1375B">
            <w:pPr>
              <w:snapToGrid w:val="0"/>
              <w:jc w:val="left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163EA">
            <w:pPr>
              <w:snapToGrid w:val="0"/>
              <w:jc w:val="center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EEC4B">
            <w:pPr>
              <w:snapToGrid w:val="0"/>
              <w:jc w:val="center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84C80">
            <w:pPr>
              <w:snapToGrid w:val="0"/>
              <w:jc w:val="left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DF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8069.31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0D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5630.42</w:t>
            </w:r>
          </w:p>
        </w:tc>
        <w:tc>
          <w:tcPr>
            <w:tcW w:w="2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6736D">
            <w:pPr>
              <w:snapToGrid w:val="0"/>
              <w:jc w:val="left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EBA7F9">
            <w:pPr>
              <w:snapToGrid w:val="0"/>
              <w:jc w:val="left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4C904B">
            <w:pPr>
              <w:snapToGrid w:val="0"/>
              <w:jc w:val="center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D37C1">
            <w:pPr>
              <w:snapToGrid w:val="0"/>
              <w:jc w:val="center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252315">
            <w:pPr>
              <w:snapToGrid w:val="0"/>
              <w:jc w:val="center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86CB6">
            <w:pPr>
              <w:snapToGrid w:val="0"/>
              <w:jc w:val="center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E323CC">
            <w:pPr>
              <w:snapToGrid w:val="0"/>
              <w:jc w:val="center"/>
              <w:rPr>
                <w:rFonts w:hint="eastAsia" w:ascii="仿宋" w:hAnsi="宋体" w:eastAsia="仿宋" w:cs="宋体"/>
                <w:i w:val="0"/>
                <w:iCs w:val="0"/>
                <w:color w:val="000000"/>
                <w:kern w:val="0"/>
                <w:sz w:val="22"/>
                <w:szCs w:val="20"/>
                <w:u w:val="none"/>
                <w:lang w:val="en-US" w:eastAsia="zh-CN" w:bidi="ar"/>
              </w:rPr>
            </w:pPr>
          </w:p>
        </w:tc>
      </w:tr>
      <w:tr w14:paraId="08018107">
        <w:tblPrEx>
          <w:tblCellMar>
            <w:top w:w="40" w:type="dxa"/>
            <w:left w:w="64" w:type="dxa"/>
            <w:bottom w:w="40" w:type="dxa"/>
            <w:right w:w="64" w:type="dxa"/>
          </w:tblCellMar>
        </w:tblPrEx>
        <w:trPr>
          <w:trHeight w:val="0" w:hRule="atLeast"/>
          <w:jc w:val="center"/>
        </w:trPr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966ED">
            <w:pPr>
              <w:snapToGrid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5489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9CD33">
            <w:pPr>
              <w:keepNext w:val="0"/>
              <w:keepLines w:val="0"/>
              <w:widowControl/>
              <w:suppressLineNumbers w:val="0"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设方向：“1”为补齐县域商业基础设施短板；“2”为完善县乡村三级物流配送体系；“3”为改善优化县域消费渠道；“4”为增强农产品上行动能“5”为改善生活服务供给质量；“6”为完善家电家具再生资源回收体系。第1个支持方向XX个项目，占比XX%；第2个支持方向XX个项目，占比XX%；第3个支持方向...。（数量和占比根据实际情况填写）</w:t>
            </w:r>
          </w:p>
        </w:tc>
      </w:tr>
    </w:tbl>
    <w:p w14:paraId="36724250"/>
    <w:p w14:paraId="2EDF9915"/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 New Roman (正文 CS 字体)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896D29">
    <w:pPr>
      <w:tabs>
        <w:tab w:val="center" w:pos="4153"/>
        <w:tab w:val="right" w:pos="8306"/>
      </w:tabs>
      <w:snapToGrid w:val="0"/>
      <w:ind w:firstLine="360" w:firstLineChars="200"/>
      <w:jc w:val="left"/>
      <w:rPr>
        <w:rFonts w:ascii="Times New Roman" w:hAnsi="Times New Roman" w:eastAsia="仿宋_GB2312" w:cs="Times New Roman (正文 CS 字体)"/>
        <w:sz w:val="18"/>
      </w:rPr>
    </w:pPr>
    <w:r>
      <w:rPr>
        <w:rFonts w:ascii="Times New Roman" w:hAnsi="Times New Roman" w:eastAsia="宋体" w:cs="Times New Roman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357505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459DD81">
                          <w:pPr>
                            <w:pStyle w:val="4"/>
                            <w:rPr>
                              <w:rFonts w:ascii="Times New Roman" w:hAnsi="Times New Roman" w:eastAsia="宋体" w:cs="Times New Roma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8.1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NmsZT3SAAAABAEAAA8AAAAAAAAAAQAg&#10;AAAAIgAAAGRycy9kb3ducmV2LnhtbFBLAQIUABQAAAAIAIdO4kAYADRk2wEAALEDAAAOAAAAAAAA&#10;AAEAIAAAACE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459DD81">
                    <w:pPr>
                      <w:pStyle w:val="4"/>
                      <w:rPr>
                        <w:rFonts w:ascii="Times New Roman" w:hAnsi="Times New Roman" w:eastAsia="宋体" w:cs="Times New Roma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1A14E0"/>
    <w:rsid w:val="3CF8044D"/>
    <w:rsid w:val="58C60E38"/>
    <w:rsid w:val="67544B35"/>
    <w:rsid w:val="6F2D6210"/>
    <w:rsid w:val="764633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Style w:val="6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kern w:val="2"/>
      <w:sz w:val="18"/>
      <w:szCs w:val="18"/>
      <w:lang w:val="en-US" w:eastAsia="zh-CN" w:bidi="ar-SA"/>
    </w:rPr>
  </w:style>
  <w:style w:type="paragraph" w:styleId="5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8">
    <w:name w:val="正文文字"/>
    <w:basedOn w:val="1"/>
    <w:next w:val="1"/>
    <w:qFormat/>
    <w:uiPriority w:val="99"/>
    <w:pPr>
      <w:spacing w:after="120"/>
    </w:pPr>
    <w:rPr>
      <w:rFonts w:eastAsia="仿宋"/>
    </w:rPr>
  </w:style>
  <w:style w:type="character" w:customStyle="1" w:styleId="9">
    <w:name w:val="font71"/>
    <w:basedOn w:val="7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0">
    <w:name w:val="font141"/>
    <w:basedOn w:val="7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4410</Words>
  <Characters>5650</Characters>
  <Lines>0</Lines>
  <Paragraphs>0</Paragraphs>
  <TotalTime>42</TotalTime>
  <ScaleCrop>false</ScaleCrop>
  <LinksUpToDate>false</LinksUpToDate>
  <CharactersWithSpaces>5770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2026-01-08T00:36:30Z</dcterms:created>
  <dc:creator>Administrator</dc:creator>
  <cp:lastModifiedBy>倒转流年</cp:lastModifiedBy>
  <dcterms:modified xsi:type="dcterms:W3CDTF">2026-01-08T02:44:41Z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eyJoZGlkIjoiZmJlOTg5MjI2ZGY1Yjg0OWIzZGUwM2FmMzA2ZmQyOTUiLCJ1c2VySWQiOiI1OTA5MDY4MzUifQ==</vt:lpwstr>
  </property>
  <property fmtid="{D5CDD505-2E9C-101B-9397-08002B2CF9AE}" pid="4" name="ICV">
    <vt:lpwstr>13751C6557334FBCAC4882B4528FEDA4_13</vt:lpwstr>
  </property>
</Properties>
</file>