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59DDE">
      <w:pPr>
        <w:pStyle w:val="13"/>
        <w:jc w:val="center"/>
        <w:rPr>
          <w:rFonts w:ascii="Times New Roman" w:hAnsi="Times New Roman" w:cs="Times New Roman"/>
          <w:sz w:val="56"/>
          <w:szCs w:val="56"/>
        </w:rPr>
      </w:pPr>
    </w:p>
    <w:p w14:paraId="60054537">
      <w:pPr>
        <w:pStyle w:val="13"/>
        <w:jc w:val="center"/>
        <w:rPr>
          <w:rFonts w:ascii="Times New Roman" w:hAnsi="Times New Roman" w:cs="Times New Roman"/>
          <w:sz w:val="84"/>
          <w:szCs w:val="84"/>
        </w:rPr>
      </w:pPr>
    </w:p>
    <w:p w14:paraId="0A2BC50A">
      <w:pPr>
        <w:pStyle w:val="13"/>
        <w:jc w:val="center"/>
        <w:rPr>
          <w:rFonts w:ascii="Times New Roman" w:hAnsi="Times New Roman" w:cs="Times New Roman"/>
          <w:sz w:val="84"/>
          <w:szCs w:val="84"/>
        </w:rPr>
      </w:pPr>
    </w:p>
    <w:p w14:paraId="5F517556">
      <w:pPr>
        <w:pStyle w:val="13"/>
        <w:jc w:val="center"/>
        <w:rPr>
          <w:rFonts w:ascii="Times New Roman" w:hAnsi="Times New Roman" w:cs="Times New Roman"/>
          <w:sz w:val="84"/>
          <w:szCs w:val="84"/>
        </w:rPr>
      </w:pPr>
    </w:p>
    <w:p w14:paraId="6F637D0C">
      <w:pPr>
        <w:pStyle w:val="13"/>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14:paraId="2F0837F9">
      <w:pPr>
        <w:pStyle w:val="13"/>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72"/>
          <w:szCs w:val="72"/>
          <w:lang w:eastAsia="zh-CN"/>
        </w:rPr>
        <w:t>陈坪林场</w:t>
      </w:r>
      <w:r>
        <w:rPr>
          <w:rFonts w:ascii="Times New Roman" w:hAnsi="Times New Roman" w:eastAsia="方正小标宋简体" w:cs="Times New Roman"/>
          <w:sz w:val="72"/>
          <w:szCs w:val="72"/>
        </w:rPr>
        <w:t>部门决算</w:t>
      </w:r>
    </w:p>
    <w:p w14:paraId="132C5160">
      <w:pPr>
        <w:pStyle w:val="13"/>
        <w:jc w:val="center"/>
        <w:rPr>
          <w:rFonts w:ascii="Times New Roman" w:hAnsi="Times New Roman" w:eastAsia="方正小标宋_GBK" w:cs="Times New Roman"/>
          <w:sz w:val="56"/>
          <w:szCs w:val="56"/>
        </w:rPr>
      </w:pPr>
    </w:p>
    <w:p w14:paraId="59B3D79C">
      <w:pPr>
        <w:pStyle w:val="13"/>
        <w:jc w:val="center"/>
        <w:rPr>
          <w:rFonts w:ascii="Times New Roman" w:hAnsi="Times New Roman" w:cs="Times New Roman"/>
          <w:sz w:val="56"/>
          <w:szCs w:val="56"/>
        </w:rPr>
      </w:pPr>
    </w:p>
    <w:p w14:paraId="46A355B8">
      <w:pPr>
        <w:pStyle w:val="13"/>
        <w:rPr>
          <w:rFonts w:ascii="Times New Roman" w:hAnsi="Times New Roman" w:cs="Times New Roman"/>
          <w:sz w:val="56"/>
          <w:szCs w:val="56"/>
        </w:rPr>
      </w:pPr>
    </w:p>
    <w:p w14:paraId="1AECDAC5">
      <w:pPr>
        <w:pStyle w:val="13"/>
        <w:jc w:val="center"/>
        <w:rPr>
          <w:rFonts w:ascii="Times New Roman" w:hAnsi="Times New Roman" w:cs="Times New Roman"/>
          <w:sz w:val="32"/>
          <w:szCs w:val="32"/>
        </w:rPr>
      </w:pPr>
    </w:p>
    <w:p w14:paraId="326AE4A4">
      <w:pPr>
        <w:pStyle w:val="13"/>
        <w:jc w:val="center"/>
        <w:rPr>
          <w:rFonts w:ascii="Times New Roman" w:hAnsi="Times New Roman" w:cs="Times New Roman"/>
          <w:sz w:val="32"/>
          <w:szCs w:val="32"/>
        </w:rPr>
      </w:pPr>
    </w:p>
    <w:p w14:paraId="0BBB7273">
      <w:pPr>
        <w:pStyle w:val="13"/>
        <w:jc w:val="center"/>
        <w:rPr>
          <w:rFonts w:ascii="Times New Roman" w:hAnsi="Times New Roman" w:cs="Times New Roman"/>
          <w:sz w:val="32"/>
          <w:szCs w:val="32"/>
        </w:rPr>
      </w:pPr>
    </w:p>
    <w:p w14:paraId="7D9F7842">
      <w:pPr>
        <w:pStyle w:val="13"/>
        <w:jc w:val="center"/>
        <w:rPr>
          <w:rFonts w:ascii="Times New Roman" w:hAnsi="Times New Roman" w:cs="Times New Roman"/>
          <w:sz w:val="32"/>
          <w:szCs w:val="32"/>
        </w:rPr>
      </w:pPr>
    </w:p>
    <w:p w14:paraId="7C75A503">
      <w:pPr>
        <w:pStyle w:val="13"/>
        <w:jc w:val="center"/>
        <w:rPr>
          <w:rFonts w:ascii="Times New Roman" w:hAnsi="Times New Roman" w:cs="Times New Roman"/>
          <w:sz w:val="32"/>
          <w:szCs w:val="32"/>
        </w:rPr>
      </w:pPr>
    </w:p>
    <w:p w14:paraId="6DE9F381">
      <w:pPr>
        <w:pStyle w:val="13"/>
        <w:jc w:val="center"/>
        <w:rPr>
          <w:rFonts w:ascii="Times New Roman" w:hAnsi="Times New Roman" w:cs="Times New Roman"/>
          <w:sz w:val="32"/>
          <w:szCs w:val="32"/>
        </w:rPr>
      </w:pPr>
    </w:p>
    <w:p w14:paraId="5DAEE186">
      <w:pPr>
        <w:pStyle w:val="13"/>
        <w:spacing w:line="600" w:lineRule="exact"/>
        <w:jc w:val="both"/>
        <w:sectPr>
          <w:pgSz w:w="11906" w:h="16838"/>
          <w:pgMar w:top="1417" w:right="1588" w:bottom="1417" w:left="1588" w:header="851" w:footer="992" w:gutter="0"/>
          <w:cols w:space="720" w:num="1"/>
          <w:docGrid w:type="lines" w:linePitch="312" w:charSpace="0"/>
        </w:sectPr>
      </w:pPr>
    </w:p>
    <w:p w14:paraId="193E8256">
      <w:pPr>
        <w:pStyle w:val="13"/>
        <w:spacing w:line="600" w:lineRule="exact"/>
        <w:jc w:val="both"/>
        <w:rPr>
          <w:rFonts w:ascii="Times New Roman" w:hAnsi="Times New Roman" w:cs="Times New Roman"/>
          <w:b/>
          <w:sz w:val="36"/>
          <w:szCs w:val="28"/>
        </w:rPr>
      </w:pPr>
    </w:p>
    <w:p w14:paraId="463B9BB3">
      <w:pPr>
        <w:pStyle w:val="13"/>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14:paraId="2A142700">
      <w:pPr>
        <w:pStyle w:val="13"/>
        <w:spacing w:line="600" w:lineRule="exact"/>
        <w:jc w:val="center"/>
        <w:rPr>
          <w:rFonts w:ascii="Times New Roman" w:hAnsi="Times New Roman" w:cs="Times New Roman"/>
          <w:b/>
          <w:sz w:val="36"/>
          <w:szCs w:val="28"/>
        </w:rPr>
      </w:pPr>
    </w:p>
    <w:p w14:paraId="5A5F06D8">
      <w:pPr>
        <w:pStyle w:val="13"/>
        <w:keepNext w:val="0"/>
        <w:keepLines w:val="0"/>
        <w:pageBreakBefore w:val="0"/>
        <w:widowControl w:val="0"/>
        <w:kinsoku/>
        <w:wordWrap/>
        <w:overflowPunct/>
        <w:topLinePunct w:val="0"/>
        <w:bidi w:val="0"/>
        <w:snapToGrid/>
        <w:spacing w:afterLines="50" w:line="640" w:lineRule="exact"/>
        <w:textAlignment w:val="auto"/>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eastAsia="zh-CN"/>
        </w:rPr>
        <w:t>陈坪林场</w:t>
      </w:r>
      <w:r>
        <w:rPr>
          <w:rFonts w:ascii="Times New Roman" w:hAnsi="Times New Roman" w:cs="Times New Roman"/>
          <w:bCs/>
          <w:sz w:val="32"/>
          <w:szCs w:val="32"/>
        </w:rPr>
        <w:t>概况</w:t>
      </w:r>
    </w:p>
    <w:p w14:paraId="7A58E7DA">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一、部门职责</w:t>
      </w:r>
    </w:p>
    <w:p w14:paraId="1626C248">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14:paraId="15110EDE">
      <w:pPr>
        <w:pStyle w:val="13"/>
        <w:keepNext w:val="0"/>
        <w:keepLines w:val="0"/>
        <w:pageBreakBefore w:val="0"/>
        <w:widowControl w:val="0"/>
        <w:kinsoku/>
        <w:wordWrap/>
        <w:overflowPunct/>
        <w:topLinePunct w:val="0"/>
        <w:bidi w:val="0"/>
        <w:snapToGrid/>
        <w:spacing w:beforeLines="50" w:afterLines="50" w:line="640" w:lineRule="exact"/>
        <w:textAlignment w:val="auto"/>
        <w:rPr>
          <w:rFonts w:ascii="Times New Roman" w:hAnsi="Times New Roman" w:cs="Times New Roman"/>
          <w:bCs/>
          <w:sz w:val="32"/>
          <w:szCs w:val="32"/>
        </w:rPr>
      </w:pPr>
      <w:r>
        <w:rPr>
          <w:rFonts w:ascii="Times New Roman" w:hAnsi="Times New Roman" w:cs="Times New Roman"/>
          <w:bCs/>
          <w:sz w:val="32"/>
          <w:szCs w:val="32"/>
        </w:rPr>
        <w:t>第二部分 部门决算表</w:t>
      </w:r>
    </w:p>
    <w:p w14:paraId="414CD651">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14:paraId="6642E9A5">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14:paraId="39363A40">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14:paraId="677B9288">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14:paraId="19DF0F80">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14:paraId="7EE06C1E">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14:paraId="3332E709">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14:paraId="6772068A">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14:paraId="2A5DD889">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14:paraId="3AE70863">
      <w:pPr>
        <w:pStyle w:val="13"/>
        <w:keepNext w:val="0"/>
        <w:keepLines w:val="0"/>
        <w:pageBreakBefore w:val="0"/>
        <w:widowControl w:val="0"/>
        <w:kinsoku/>
        <w:wordWrap/>
        <w:overflowPunct/>
        <w:topLinePunct w:val="0"/>
        <w:bidi w:val="0"/>
        <w:snapToGrid/>
        <w:spacing w:beforeLines="50" w:afterLines="50" w:line="640" w:lineRule="exact"/>
        <w:textAlignment w:val="auto"/>
        <w:rPr>
          <w:rFonts w:ascii="Times New Roman" w:hAnsi="Times New Roman" w:cs="Times New Roman"/>
          <w:bCs/>
          <w:sz w:val="32"/>
          <w:szCs w:val="32"/>
        </w:rPr>
      </w:pPr>
      <w:r>
        <w:rPr>
          <w:rFonts w:ascii="Times New Roman" w:hAnsi="Times New Roman" w:cs="Times New Roman"/>
          <w:bCs/>
          <w:sz w:val="32"/>
          <w:szCs w:val="32"/>
        </w:rPr>
        <w:t>第三部分 部门决算情况说明</w:t>
      </w:r>
    </w:p>
    <w:p w14:paraId="71E15EF1">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186922E3">
      <w:pPr>
        <w:keepNext w:val="0"/>
        <w:keepLines w:val="0"/>
        <w:pageBreakBefore w:val="0"/>
        <w:widowControl w:val="0"/>
        <w:kinsoku/>
        <w:wordWrap/>
        <w:overflowPunct/>
        <w:topLinePunct w:val="0"/>
        <w:bidi w:val="0"/>
        <w:snapToGrid/>
        <w:spacing w:line="640" w:lineRule="exact"/>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6FAD1F46">
      <w:pPr>
        <w:keepNext w:val="0"/>
        <w:keepLines w:val="0"/>
        <w:pageBreakBefore w:val="0"/>
        <w:widowControl w:val="0"/>
        <w:kinsoku/>
        <w:wordWrap/>
        <w:overflowPunct/>
        <w:topLinePunct w:val="0"/>
        <w:autoSpaceDE w:val="0"/>
        <w:autoSpaceDN w:val="0"/>
        <w:bidi w:val="0"/>
        <w:adjustRightInd w:val="0"/>
        <w:snapToGrid/>
        <w:spacing w:line="640" w:lineRule="exact"/>
        <w:jc w:val="left"/>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14:paraId="079C4597">
      <w:pPr>
        <w:keepNext w:val="0"/>
        <w:keepLines w:val="0"/>
        <w:pageBreakBefore w:val="0"/>
        <w:widowControl w:val="0"/>
        <w:kinsoku/>
        <w:wordWrap/>
        <w:overflowPunct/>
        <w:topLinePunct w:val="0"/>
        <w:autoSpaceDE w:val="0"/>
        <w:autoSpaceDN w:val="0"/>
        <w:bidi w:val="0"/>
        <w:adjustRightInd w:val="0"/>
        <w:snapToGrid/>
        <w:spacing w:line="640" w:lineRule="exact"/>
        <w:jc w:val="left"/>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14:paraId="5ACF56EC">
      <w:pPr>
        <w:keepNext w:val="0"/>
        <w:keepLines w:val="0"/>
        <w:pageBreakBefore w:val="0"/>
        <w:widowControl w:val="0"/>
        <w:kinsoku/>
        <w:wordWrap/>
        <w:overflowPunct/>
        <w:topLinePunct w:val="0"/>
        <w:autoSpaceDE w:val="0"/>
        <w:autoSpaceDN w:val="0"/>
        <w:bidi w:val="0"/>
        <w:adjustRightInd w:val="0"/>
        <w:snapToGrid/>
        <w:spacing w:line="640" w:lineRule="exact"/>
        <w:jc w:val="left"/>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14:paraId="070A3BEB">
      <w:pPr>
        <w:keepNext w:val="0"/>
        <w:keepLines w:val="0"/>
        <w:pageBreakBefore w:val="0"/>
        <w:widowControl w:val="0"/>
        <w:kinsoku/>
        <w:wordWrap/>
        <w:overflowPunct/>
        <w:topLinePunct w:val="0"/>
        <w:autoSpaceDE w:val="0"/>
        <w:autoSpaceDN w:val="0"/>
        <w:bidi w:val="0"/>
        <w:adjustRightInd w:val="0"/>
        <w:snapToGrid/>
        <w:spacing w:line="640" w:lineRule="exact"/>
        <w:jc w:val="left"/>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14:paraId="05980359">
      <w:pPr>
        <w:keepNext w:val="0"/>
        <w:keepLines w:val="0"/>
        <w:pageBreakBefore w:val="0"/>
        <w:widowControl w:val="0"/>
        <w:kinsoku/>
        <w:wordWrap/>
        <w:overflowPunct/>
        <w:topLinePunct w:val="0"/>
        <w:autoSpaceDE w:val="0"/>
        <w:autoSpaceDN w:val="0"/>
        <w:bidi w:val="0"/>
        <w:adjustRightInd w:val="0"/>
        <w:snapToGrid/>
        <w:spacing w:line="640" w:lineRule="exact"/>
        <w:jc w:val="left"/>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14:paraId="6C01B0F8">
      <w:pPr>
        <w:keepNext w:val="0"/>
        <w:keepLines w:val="0"/>
        <w:pageBreakBefore w:val="0"/>
        <w:widowControl w:val="0"/>
        <w:kinsoku/>
        <w:wordWrap/>
        <w:overflowPunct/>
        <w:topLinePunct w:val="0"/>
        <w:autoSpaceDE w:val="0"/>
        <w:autoSpaceDN w:val="0"/>
        <w:bidi w:val="0"/>
        <w:adjustRightInd w:val="0"/>
        <w:snapToGrid/>
        <w:spacing w:line="640" w:lineRule="exact"/>
        <w:jc w:val="left"/>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14:paraId="7D44307C">
      <w:pPr>
        <w:keepNext w:val="0"/>
        <w:keepLines w:val="0"/>
        <w:pageBreakBefore w:val="0"/>
        <w:widowControl w:val="0"/>
        <w:kinsoku/>
        <w:wordWrap/>
        <w:overflowPunct/>
        <w:topLinePunct w:val="0"/>
        <w:autoSpaceDE w:val="0"/>
        <w:autoSpaceDN w:val="0"/>
        <w:bidi w:val="0"/>
        <w:adjustRightInd w:val="0"/>
        <w:snapToGrid/>
        <w:spacing w:line="640" w:lineRule="exact"/>
        <w:jc w:val="left"/>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九、</w:t>
      </w:r>
      <w:r>
        <w:rPr>
          <w:rFonts w:hint="eastAsia" w:ascii="Times New Roman" w:hAnsi="Times New Roman" w:eastAsia="仿宋_GB2312" w:cs="Times New Roman"/>
          <w:color w:val="000000"/>
          <w:kern w:val="0"/>
          <w:sz w:val="32"/>
          <w:szCs w:val="32"/>
          <w:lang w:eastAsia="zh-CN"/>
        </w:rPr>
        <w:t>国有资本经营预算财政拨款收入支出情况说明</w:t>
      </w:r>
    </w:p>
    <w:p w14:paraId="27C7266E">
      <w:pPr>
        <w:keepNext w:val="0"/>
        <w:keepLines w:val="0"/>
        <w:pageBreakBefore w:val="0"/>
        <w:widowControl w:val="0"/>
        <w:kinsoku/>
        <w:wordWrap/>
        <w:overflowPunct/>
        <w:topLinePunct w:val="0"/>
        <w:autoSpaceDE w:val="0"/>
        <w:autoSpaceDN w:val="0"/>
        <w:bidi w:val="0"/>
        <w:adjustRightInd w:val="0"/>
        <w:snapToGrid/>
        <w:spacing w:line="640" w:lineRule="exact"/>
        <w:jc w:val="left"/>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十</w:t>
      </w:r>
      <w:r>
        <w:rPr>
          <w:rFonts w:ascii="Times New Roman" w:hAnsi="Times New Roman" w:eastAsia="仿宋_GB2312" w:cs="Times New Roman"/>
          <w:color w:val="000000"/>
          <w:kern w:val="0"/>
          <w:sz w:val="32"/>
          <w:szCs w:val="32"/>
        </w:rPr>
        <w:t>、关于机关运行经费支出说明</w:t>
      </w:r>
    </w:p>
    <w:p w14:paraId="3F96EAC5">
      <w:pPr>
        <w:keepNext w:val="0"/>
        <w:keepLines w:val="0"/>
        <w:pageBreakBefore w:val="0"/>
        <w:widowControl w:val="0"/>
        <w:kinsoku/>
        <w:wordWrap/>
        <w:overflowPunct/>
        <w:topLinePunct w:val="0"/>
        <w:autoSpaceDE w:val="0"/>
        <w:autoSpaceDN w:val="0"/>
        <w:bidi w:val="0"/>
        <w:adjustRightInd w:val="0"/>
        <w:snapToGrid/>
        <w:spacing w:line="640" w:lineRule="exact"/>
        <w:jc w:val="left"/>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w:t>
      </w:r>
      <w:r>
        <w:rPr>
          <w:rFonts w:hint="eastAsia" w:ascii="Times New Roman" w:hAnsi="Times New Roman" w:eastAsia="仿宋_GB2312" w:cs="Times New Roman"/>
          <w:color w:val="000000"/>
          <w:kern w:val="0"/>
          <w:sz w:val="32"/>
          <w:szCs w:val="32"/>
          <w:lang w:eastAsia="zh-CN"/>
        </w:rPr>
        <w:t>一</w:t>
      </w:r>
      <w:r>
        <w:rPr>
          <w:rFonts w:ascii="Times New Roman" w:hAnsi="Times New Roman" w:eastAsia="仿宋_GB2312" w:cs="Times New Roman"/>
          <w:color w:val="000000"/>
          <w:kern w:val="0"/>
          <w:sz w:val="32"/>
          <w:szCs w:val="32"/>
        </w:rPr>
        <w:t>、一般性支出情况说明</w:t>
      </w:r>
    </w:p>
    <w:p w14:paraId="3F500186">
      <w:pPr>
        <w:keepNext w:val="0"/>
        <w:keepLines w:val="0"/>
        <w:pageBreakBefore w:val="0"/>
        <w:widowControl w:val="0"/>
        <w:kinsoku/>
        <w:wordWrap/>
        <w:overflowPunct/>
        <w:topLinePunct w:val="0"/>
        <w:autoSpaceDE w:val="0"/>
        <w:autoSpaceDN w:val="0"/>
        <w:bidi w:val="0"/>
        <w:adjustRightInd w:val="0"/>
        <w:snapToGrid/>
        <w:spacing w:line="640" w:lineRule="exact"/>
        <w:jc w:val="left"/>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w:t>
      </w:r>
      <w:r>
        <w:rPr>
          <w:rFonts w:hint="eastAsia" w:ascii="Times New Roman" w:hAnsi="Times New Roman" w:eastAsia="仿宋_GB2312" w:cs="Times New Roman"/>
          <w:color w:val="000000"/>
          <w:kern w:val="0"/>
          <w:sz w:val="32"/>
          <w:szCs w:val="32"/>
          <w:lang w:eastAsia="zh-CN"/>
        </w:rPr>
        <w:t>二</w:t>
      </w:r>
      <w:r>
        <w:rPr>
          <w:rFonts w:ascii="Times New Roman" w:hAnsi="Times New Roman" w:eastAsia="仿宋_GB2312" w:cs="Times New Roman"/>
          <w:color w:val="000000"/>
          <w:kern w:val="0"/>
          <w:sz w:val="32"/>
          <w:szCs w:val="32"/>
        </w:rPr>
        <w:t>、关于政府采购支出说明</w:t>
      </w:r>
    </w:p>
    <w:p w14:paraId="5C0BE7F1">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十</w:t>
      </w:r>
      <w:r>
        <w:rPr>
          <w:rFonts w:hint="eastAsia" w:ascii="Times New Roman" w:hAnsi="Times New Roman" w:eastAsia="仿宋_GB2312" w:cs="Times New Roman"/>
          <w:sz w:val="32"/>
          <w:szCs w:val="32"/>
          <w:lang w:eastAsia="zh-CN"/>
        </w:rPr>
        <w:t>三</w:t>
      </w:r>
      <w:r>
        <w:rPr>
          <w:rFonts w:ascii="Times New Roman" w:hAnsi="Times New Roman" w:eastAsia="仿宋_GB2312" w:cs="Times New Roman"/>
          <w:sz w:val="32"/>
          <w:szCs w:val="32"/>
        </w:rPr>
        <w:t>、关于国有资产占用情况说明</w:t>
      </w:r>
    </w:p>
    <w:p w14:paraId="2DAE4C1F">
      <w:pPr>
        <w:pStyle w:val="13"/>
        <w:keepNext w:val="0"/>
        <w:keepLines w:val="0"/>
        <w:pageBreakBefore w:val="0"/>
        <w:widowControl w:val="0"/>
        <w:kinsoku/>
        <w:wordWrap/>
        <w:overflowPunct/>
        <w:topLinePunct w:val="0"/>
        <w:bidi w:val="0"/>
        <w:snapToGrid/>
        <w:spacing w:line="64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十</w:t>
      </w:r>
      <w:r>
        <w:rPr>
          <w:rFonts w:hint="eastAsia" w:ascii="Times New Roman" w:hAnsi="Times New Roman" w:eastAsia="仿宋_GB2312" w:cs="Times New Roman"/>
          <w:sz w:val="32"/>
          <w:szCs w:val="32"/>
          <w:lang w:eastAsia="zh-CN"/>
        </w:rPr>
        <w:t>四</w:t>
      </w:r>
      <w:r>
        <w:rPr>
          <w:rFonts w:ascii="Times New Roman" w:hAnsi="Times New Roman" w:eastAsia="仿宋_GB2312" w:cs="Times New Roman"/>
          <w:sz w:val="32"/>
          <w:szCs w:val="32"/>
        </w:rPr>
        <w:t>、关于2024年度预算绩效管理情况的说明</w:t>
      </w:r>
    </w:p>
    <w:p w14:paraId="1B334FFC">
      <w:pPr>
        <w:pStyle w:val="13"/>
        <w:keepNext w:val="0"/>
        <w:keepLines w:val="0"/>
        <w:pageBreakBefore w:val="0"/>
        <w:widowControl w:val="0"/>
        <w:kinsoku/>
        <w:wordWrap/>
        <w:overflowPunct/>
        <w:topLinePunct w:val="0"/>
        <w:bidi w:val="0"/>
        <w:snapToGrid/>
        <w:spacing w:beforeLines="50" w:afterLines="50" w:line="640" w:lineRule="exact"/>
        <w:textAlignment w:val="auto"/>
        <w:rPr>
          <w:rFonts w:ascii="Times New Roman" w:hAnsi="Times New Roman" w:cs="Times New Roman"/>
          <w:bCs/>
          <w:sz w:val="32"/>
          <w:szCs w:val="32"/>
        </w:rPr>
      </w:pPr>
      <w:r>
        <w:rPr>
          <w:rFonts w:ascii="Times New Roman" w:hAnsi="Times New Roman" w:cs="Times New Roman"/>
          <w:bCs/>
          <w:sz w:val="32"/>
          <w:szCs w:val="32"/>
        </w:rPr>
        <w:t>第四部分 名词解释</w:t>
      </w:r>
    </w:p>
    <w:p w14:paraId="07A4ED79">
      <w:pPr>
        <w:pStyle w:val="13"/>
        <w:keepNext w:val="0"/>
        <w:keepLines w:val="0"/>
        <w:pageBreakBefore w:val="0"/>
        <w:widowControl w:val="0"/>
        <w:kinsoku/>
        <w:wordWrap/>
        <w:overflowPunct/>
        <w:topLinePunct w:val="0"/>
        <w:bidi w:val="0"/>
        <w:snapToGrid/>
        <w:spacing w:beforeLines="50" w:afterLines="50" w:line="640" w:lineRule="exact"/>
        <w:textAlignment w:val="auto"/>
        <w:rPr>
          <w:rFonts w:ascii="Times New Roman" w:hAnsi="Times New Roman" w:cs="Times New Roman"/>
          <w:bCs/>
          <w:sz w:val="32"/>
          <w:szCs w:val="32"/>
        </w:rPr>
      </w:pPr>
      <w:r>
        <w:rPr>
          <w:rFonts w:ascii="Times New Roman" w:hAnsi="Times New Roman" w:cs="Times New Roman"/>
          <w:bCs/>
          <w:sz w:val="32"/>
          <w:szCs w:val="32"/>
        </w:rPr>
        <w:t>第五部分 附件</w:t>
      </w:r>
    </w:p>
    <w:p w14:paraId="5896E616">
      <w:pPr>
        <w:pStyle w:val="13"/>
        <w:spacing w:line="600" w:lineRule="exact"/>
        <w:rPr>
          <w:rFonts w:ascii="Times New Roman" w:hAnsi="Times New Roman" w:cs="Times New Roman"/>
          <w:bCs/>
          <w:sz w:val="28"/>
          <w:szCs w:val="28"/>
        </w:rPr>
      </w:pPr>
    </w:p>
    <w:p w14:paraId="101B96D5">
      <w:pPr>
        <w:jc w:val="center"/>
        <w:rPr>
          <w:rFonts w:ascii="Times New Roman" w:hAnsi="Times New Roman" w:cs="Times New Roman"/>
          <w:sz w:val="72"/>
          <w:szCs w:val="72"/>
        </w:rPr>
      </w:pPr>
    </w:p>
    <w:p w14:paraId="204F07DF">
      <w:pPr>
        <w:jc w:val="center"/>
        <w:rPr>
          <w:rFonts w:ascii="Times New Roman" w:hAnsi="Times New Roman" w:cs="Times New Roman"/>
          <w:sz w:val="72"/>
          <w:szCs w:val="72"/>
        </w:rPr>
      </w:pPr>
    </w:p>
    <w:p w14:paraId="1CB7208D">
      <w:pPr>
        <w:jc w:val="center"/>
        <w:rPr>
          <w:rFonts w:ascii="Times New Roman" w:hAnsi="Times New Roman" w:cs="Times New Roman"/>
          <w:sz w:val="72"/>
          <w:szCs w:val="72"/>
        </w:rPr>
      </w:pPr>
    </w:p>
    <w:p w14:paraId="339B6FDF">
      <w:pPr>
        <w:pStyle w:val="5"/>
        <w:sectPr>
          <w:footerReference r:id="rId3" w:type="default"/>
          <w:pgSz w:w="11906" w:h="16838"/>
          <w:pgMar w:top="1417" w:right="1588" w:bottom="1417" w:left="1588" w:header="851" w:footer="992" w:gutter="0"/>
          <w:pgNumType w:start="1"/>
          <w:cols w:space="720" w:num="1"/>
          <w:docGrid w:type="lines" w:linePitch="312" w:charSpace="0"/>
        </w:sectPr>
      </w:pPr>
    </w:p>
    <w:p w14:paraId="59BC4DB7">
      <w:pPr>
        <w:rPr>
          <w:rFonts w:ascii="Times New Roman" w:hAnsi="Times New Roman" w:eastAsia="方正小标宋_GBK" w:cs="Times New Roman"/>
          <w:sz w:val="72"/>
          <w:szCs w:val="72"/>
        </w:rPr>
      </w:pPr>
    </w:p>
    <w:p w14:paraId="290D3FD2">
      <w:pPr>
        <w:pStyle w:val="5"/>
        <w:rPr>
          <w:rFonts w:ascii="Times New Roman" w:hAnsi="Times New Roman" w:eastAsia="方正小标宋_GBK" w:cs="Times New Roman"/>
          <w:sz w:val="72"/>
          <w:szCs w:val="72"/>
        </w:rPr>
      </w:pPr>
    </w:p>
    <w:p w14:paraId="4B5285D9">
      <w:pPr>
        <w:pStyle w:val="6"/>
        <w:rPr>
          <w:rFonts w:ascii="Times New Roman" w:hAnsi="Times New Roman" w:eastAsia="方正小标宋_GBK" w:cs="Times New Roman"/>
          <w:sz w:val="72"/>
          <w:szCs w:val="72"/>
        </w:rPr>
      </w:pPr>
    </w:p>
    <w:p w14:paraId="18BD0D84">
      <w:pPr>
        <w:rPr>
          <w:rFonts w:ascii="Times New Roman" w:hAnsi="Times New Roman" w:eastAsia="方正小标宋_GBK" w:cs="Times New Roman"/>
          <w:sz w:val="72"/>
          <w:szCs w:val="72"/>
        </w:rPr>
      </w:pPr>
    </w:p>
    <w:p w14:paraId="643DF67C">
      <w:pPr>
        <w:pStyle w:val="5"/>
      </w:pPr>
    </w:p>
    <w:p w14:paraId="5C825C44">
      <w:pPr>
        <w:pStyle w:val="6"/>
      </w:pPr>
    </w:p>
    <w:p w14:paraId="1DB091BD">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14:paraId="0204AB04">
      <w:pPr>
        <w:pStyle w:val="13"/>
        <w:spacing w:line="360" w:lineRule="auto"/>
        <w:jc w:val="center"/>
        <w:rPr>
          <w:rFonts w:hint="eastAsia" w:ascii="Times New Roman" w:hAnsi="Times New Roman" w:eastAsia="方正小标宋_GBK" w:cs="Times New Roman"/>
          <w:sz w:val="52"/>
          <w:szCs w:val="52"/>
          <w:lang w:eastAsia="zh-CN"/>
        </w:rPr>
      </w:pPr>
    </w:p>
    <w:p w14:paraId="6E901E39">
      <w:pPr>
        <w:pStyle w:val="13"/>
        <w:spacing w:line="360" w:lineRule="auto"/>
        <w:jc w:val="center"/>
        <w:rPr>
          <w:rFonts w:hint="eastAsia" w:ascii="Times New Roman" w:hAnsi="Times New Roman" w:eastAsia="方正小标宋_GBK" w:cs="Times New Roman"/>
          <w:sz w:val="52"/>
          <w:szCs w:val="52"/>
          <w:lang w:eastAsia="zh-CN"/>
        </w:rPr>
      </w:pPr>
    </w:p>
    <w:p w14:paraId="6FE2D080">
      <w:pPr>
        <w:pStyle w:val="13"/>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eastAsia="zh-CN"/>
        </w:rPr>
        <w:t>陈坪林场</w:t>
      </w:r>
      <w:r>
        <w:rPr>
          <w:rFonts w:ascii="Times New Roman" w:hAnsi="Times New Roman" w:eastAsia="方正小标宋_GBK" w:cs="Times New Roman"/>
          <w:sz w:val="52"/>
          <w:szCs w:val="52"/>
        </w:rPr>
        <w:t>部门概况</w:t>
      </w:r>
    </w:p>
    <w:p w14:paraId="7A47E033">
      <w:pPr>
        <w:pStyle w:val="14"/>
        <w:spacing w:line="600" w:lineRule="exact"/>
        <w:ind w:firstLine="0" w:firstLineChars="0"/>
        <w:jc w:val="left"/>
        <w:rPr>
          <w:rFonts w:hint="eastAsia" w:ascii="Times New Roman" w:hAnsi="Times New Roman" w:eastAsia="黑体" w:cs="Times New Roman"/>
          <w:sz w:val="32"/>
          <w:szCs w:val="32"/>
        </w:rPr>
      </w:pPr>
    </w:p>
    <w:p w14:paraId="4C02D11A">
      <w:pPr>
        <w:pStyle w:val="14"/>
        <w:spacing w:line="600" w:lineRule="exact"/>
        <w:ind w:firstLine="0" w:firstLineChars="0"/>
        <w:jc w:val="left"/>
        <w:rPr>
          <w:rFonts w:hint="eastAsia" w:ascii="Times New Roman" w:hAnsi="Times New Roman" w:eastAsia="黑体" w:cs="Times New Roman"/>
          <w:sz w:val="32"/>
          <w:szCs w:val="32"/>
        </w:rPr>
      </w:pPr>
    </w:p>
    <w:p w14:paraId="515E8CCA">
      <w:pPr>
        <w:pStyle w:val="14"/>
        <w:spacing w:line="600" w:lineRule="exact"/>
        <w:ind w:firstLine="0" w:firstLineChars="0"/>
        <w:jc w:val="left"/>
        <w:rPr>
          <w:rFonts w:hint="eastAsia" w:ascii="Times New Roman" w:hAnsi="Times New Roman" w:eastAsia="黑体" w:cs="Times New Roman"/>
          <w:sz w:val="32"/>
          <w:szCs w:val="32"/>
        </w:rPr>
      </w:pPr>
    </w:p>
    <w:p w14:paraId="1C3CB24F">
      <w:pPr>
        <w:pStyle w:val="14"/>
        <w:spacing w:line="600" w:lineRule="exact"/>
        <w:ind w:firstLine="0" w:firstLineChars="0"/>
        <w:jc w:val="left"/>
        <w:rPr>
          <w:rFonts w:hint="eastAsia" w:ascii="Times New Roman" w:hAnsi="Times New Roman" w:eastAsia="黑体" w:cs="Times New Roman"/>
          <w:sz w:val="32"/>
          <w:szCs w:val="32"/>
        </w:rPr>
      </w:pPr>
    </w:p>
    <w:p w14:paraId="46025172">
      <w:pPr>
        <w:pStyle w:val="14"/>
        <w:spacing w:line="600" w:lineRule="exact"/>
        <w:ind w:firstLine="0" w:firstLineChars="0"/>
        <w:jc w:val="left"/>
        <w:rPr>
          <w:rFonts w:hint="eastAsia" w:ascii="Times New Roman" w:hAnsi="Times New Roman" w:eastAsia="黑体" w:cs="Times New Roman"/>
          <w:sz w:val="32"/>
          <w:szCs w:val="32"/>
        </w:rPr>
      </w:pPr>
    </w:p>
    <w:p w14:paraId="62826B9C">
      <w:pPr>
        <w:pStyle w:val="14"/>
        <w:spacing w:line="600" w:lineRule="exact"/>
        <w:ind w:firstLine="0" w:firstLineChars="0"/>
        <w:jc w:val="left"/>
        <w:rPr>
          <w:rFonts w:hint="eastAsia" w:ascii="Times New Roman" w:hAnsi="Times New Roman" w:eastAsia="黑体" w:cs="Times New Roman"/>
          <w:sz w:val="32"/>
          <w:szCs w:val="32"/>
        </w:rPr>
      </w:pPr>
    </w:p>
    <w:p w14:paraId="35DF7419">
      <w:pPr>
        <w:pStyle w:val="14"/>
        <w:spacing w:line="600" w:lineRule="exact"/>
        <w:ind w:firstLine="0" w:firstLineChars="0"/>
        <w:jc w:val="left"/>
        <w:rPr>
          <w:rFonts w:hint="eastAsia" w:ascii="Times New Roman" w:hAnsi="Times New Roman" w:eastAsia="黑体" w:cs="Times New Roman"/>
          <w:sz w:val="32"/>
          <w:szCs w:val="32"/>
        </w:rPr>
      </w:pPr>
    </w:p>
    <w:p w14:paraId="58348BA0">
      <w:pPr>
        <w:pStyle w:val="14"/>
        <w:spacing w:line="600" w:lineRule="exact"/>
        <w:ind w:firstLine="0" w:firstLineChars="0"/>
        <w:jc w:val="left"/>
        <w:rPr>
          <w:rFonts w:hint="eastAsia" w:ascii="Times New Roman" w:hAnsi="Times New Roman" w:eastAsia="黑体" w:cs="Times New Roman"/>
          <w:sz w:val="32"/>
          <w:szCs w:val="32"/>
        </w:rPr>
      </w:pPr>
    </w:p>
    <w:p w14:paraId="07C41D0A">
      <w:pPr>
        <w:pStyle w:val="14"/>
        <w:spacing w:line="600" w:lineRule="exact"/>
        <w:ind w:firstLine="0" w:firstLineChars="0"/>
        <w:jc w:val="left"/>
        <w:rPr>
          <w:rFonts w:hint="eastAsia" w:ascii="Times New Roman" w:hAnsi="Times New Roman" w:eastAsia="黑体" w:cs="Times New Roman"/>
          <w:sz w:val="32"/>
          <w:szCs w:val="32"/>
        </w:rPr>
      </w:pPr>
    </w:p>
    <w:p w14:paraId="7F258B8E">
      <w:pPr>
        <w:pStyle w:val="14"/>
        <w:spacing w:line="600" w:lineRule="exact"/>
        <w:ind w:firstLine="640" w:firstLineChars="200"/>
        <w:jc w:val="left"/>
        <w:rPr>
          <w:rFonts w:hint="eastAsia" w:ascii="Times New Roman" w:hAnsi="Times New Roman" w:eastAsia="黑体" w:cs="Times New Roman"/>
          <w:sz w:val="32"/>
          <w:szCs w:val="32"/>
        </w:rPr>
      </w:pPr>
    </w:p>
    <w:p w14:paraId="52FD5AE4">
      <w:pPr>
        <w:pStyle w:val="14"/>
        <w:spacing w:line="600" w:lineRule="exact"/>
        <w:ind w:firstLine="640" w:firstLineChars="20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部门职责</w:t>
      </w:r>
    </w:p>
    <w:p w14:paraId="33AE6143">
      <w:pPr>
        <w:widowControl/>
        <w:spacing w:after="3" w:line="368"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陈坪林场的主要职责是：</w:t>
      </w:r>
    </w:p>
    <w:p w14:paraId="6C05261B">
      <w:pPr>
        <w:widowControl/>
        <w:spacing w:after="3" w:line="368" w:lineRule="auto"/>
        <w:ind w:firstLine="640" w:firstLineChars="200"/>
        <w:jc w:val="left"/>
        <w:rPr>
          <w:rFonts w:hint="eastAsia" w:ascii="仿宋_GB2312" w:eastAsia="仿宋_GB2312"/>
          <w:sz w:val="32"/>
          <w:szCs w:val="32"/>
        </w:rPr>
      </w:pPr>
      <w:r>
        <w:rPr>
          <w:rFonts w:hint="eastAsia" w:ascii="仿宋_GB2312" w:eastAsia="仿宋_GB2312"/>
          <w:sz w:val="32"/>
          <w:szCs w:val="32"/>
        </w:rPr>
        <w:t>（1）</w:t>
      </w:r>
      <w:r>
        <w:rPr>
          <w:rFonts w:ascii="仿宋_GB2312" w:eastAsia="仿宋_GB2312"/>
          <w:sz w:val="32"/>
          <w:szCs w:val="32"/>
        </w:rPr>
        <w:t>贯彻执行国家有关林业、国家森林公园、自然保护区的方针政策和法律法规，依法对国有林场、森林公园、自然保护区进行统一管理；</w:t>
      </w:r>
    </w:p>
    <w:p w14:paraId="5CBCF843">
      <w:pPr>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以国有森林资源保护管理为核心，依法保护好国有林场、林地，严厉打击偷砍盗伐、乱占林地等破坏国有森林资源行为；</w:t>
      </w:r>
    </w:p>
    <w:p w14:paraId="1011D2AD">
      <w:pPr>
        <w:widowControl/>
        <w:spacing w:after="188" w:line="259" w:lineRule="auto"/>
        <w:ind w:firstLine="640" w:firstLineChars="200"/>
        <w:jc w:val="left"/>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做好管护区域内的森林防火工作，确保国有森林资源不受损失；</w:t>
      </w:r>
    </w:p>
    <w:p w14:paraId="4D08FEE4">
      <w:pPr>
        <w:widowControl/>
        <w:spacing w:after="188" w:line="259" w:lineRule="auto"/>
        <w:ind w:firstLine="640" w:firstLineChars="200"/>
        <w:jc w:val="left"/>
        <w:rPr>
          <w:rFonts w:hint="eastAsia" w:ascii="仿宋_GB2312" w:eastAsia="仿宋_GB2312"/>
          <w:sz w:val="32"/>
          <w:szCs w:val="32"/>
        </w:rPr>
      </w:pPr>
      <w:r>
        <w:rPr>
          <w:rFonts w:hint="eastAsia" w:ascii="仿宋_GB2312" w:eastAsia="仿宋_GB2312"/>
          <w:sz w:val="32"/>
          <w:szCs w:val="32"/>
        </w:rPr>
        <w:t>（4）</w:t>
      </w:r>
      <w:r>
        <w:rPr>
          <w:rFonts w:ascii="仿宋_GB2312" w:eastAsia="仿宋_GB2312"/>
          <w:sz w:val="32"/>
          <w:szCs w:val="32"/>
        </w:rPr>
        <w:t>做好管护区域内森林资源培育、林业有害生物防治工作用；</w:t>
      </w:r>
    </w:p>
    <w:p w14:paraId="0F85EBBD">
      <w:pPr>
        <w:widowControl/>
        <w:spacing w:after="3" w:line="368" w:lineRule="auto"/>
        <w:ind w:firstLine="640" w:firstLineChars="200"/>
        <w:jc w:val="left"/>
        <w:rPr>
          <w:rFonts w:hint="eastAsia" w:ascii="仿宋_GB2312" w:eastAsia="仿宋_GB2312"/>
          <w:sz w:val="32"/>
          <w:szCs w:val="32"/>
        </w:rPr>
      </w:pPr>
      <w:r>
        <w:rPr>
          <w:rFonts w:hint="eastAsia" w:ascii="仿宋_GB2312" w:eastAsia="仿宋_GB2312"/>
          <w:sz w:val="32"/>
          <w:szCs w:val="32"/>
        </w:rPr>
        <w:t>（5）</w:t>
      </w:r>
      <w:r>
        <w:rPr>
          <w:rFonts w:ascii="仿宋_GB2312" w:eastAsia="仿宋_GB2312"/>
          <w:sz w:val="32"/>
          <w:szCs w:val="32"/>
        </w:rPr>
        <w:t>依据国家相关的管理规定，做好国家重点公益林管理工作，充分发挥公益林的生态效益；</w:t>
      </w:r>
    </w:p>
    <w:p w14:paraId="3151C81D">
      <w:pPr>
        <w:widowControl/>
        <w:spacing w:line="368" w:lineRule="auto"/>
        <w:ind w:firstLine="640" w:firstLineChars="200"/>
        <w:jc w:val="left"/>
        <w:rPr>
          <w:rFonts w:ascii="仿宋_GB2312" w:eastAsia="仿宋_GB2312"/>
          <w:sz w:val="32"/>
          <w:szCs w:val="32"/>
        </w:rPr>
      </w:pPr>
      <w:r>
        <w:rPr>
          <w:rFonts w:hint="eastAsia" w:ascii="仿宋_GB2312" w:eastAsia="仿宋_GB2312"/>
          <w:sz w:val="32"/>
          <w:szCs w:val="32"/>
        </w:rPr>
        <w:t>（6）</w:t>
      </w:r>
      <w:r>
        <w:rPr>
          <w:rFonts w:ascii="仿宋_GB2312" w:eastAsia="仿宋_GB2312"/>
          <w:sz w:val="32"/>
          <w:szCs w:val="32"/>
        </w:rPr>
        <w:t>掌握管护区域资源状况和动态，根据国家相关政策，在上级主管部门的指导帮助下，拟定和修正国有林场、国家森林公园、自然保护区长期发展规划；</w:t>
      </w:r>
    </w:p>
    <w:p w14:paraId="0F2A7321">
      <w:pPr>
        <w:widowControl/>
        <w:spacing w:line="368" w:lineRule="auto"/>
        <w:ind w:firstLine="640" w:firstLineChars="200"/>
        <w:jc w:val="left"/>
        <w:rPr>
          <w:rFonts w:hint="eastAsia" w:ascii="仿宋_GB2312" w:eastAsia="仿宋_GB2312"/>
          <w:sz w:val="32"/>
          <w:szCs w:val="32"/>
        </w:rPr>
      </w:pPr>
      <w:r>
        <w:rPr>
          <w:rFonts w:hint="eastAsia" w:ascii="仿宋_GB2312" w:eastAsia="仿宋_GB2312"/>
          <w:sz w:val="32"/>
          <w:szCs w:val="32"/>
        </w:rPr>
        <w:t>（7）</w:t>
      </w:r>
      <w:r>
        <w:rPr>
          <w:rFonts w:ascii="仿宋_GB2312" w:eastAsia="仿宋_GB2312"/>
          <w:sz w:val="32"/>
          <w:szCs w:val="32"/>
        </w:rPr>
        <w:t>完成上级交办的其他工作。</w:t>
      </w:r>
    </w:p>
    <w:p w14:paraId="574367B6">
      <w:pPr>
        <w:widowControl/>
        <w:spacing w:line="600" w:lineRule="exact"/>
        <w:ind w:firstLine="640" w:firstLineChars="200"/>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14:paraId="16F6E506">
      <w:pPr>
        <w:keepNext w:val="0"/>
        <w:keepLines w:val="0"/>
        <w:widowControl/>
        <w:suppressLineNumbers w:val="0"/>
        <w:ind w:firstLine="640" w:firstLineChars="200"/>
        <w:jc w:val="left"/>
      </w:pPr>
      <w:r>
        <w:rPr>
          <w:rFonts w:ascii="仿宋" w:hAnsi="仿宋" w:eastAsia="仿宋" w:cs="仿宋"/>
          <w:color w:val="000000"/>
          <w:kern w:val="0"/>
          <w:sz w:val="32"/>
          <w:szCs w:val="32"/>
          <w:lang w:val="en-US" w:eastAsia="zh-CN" w:bidi="ar"/>
        </w:rPr>
        <w:t xml:space="preserve">（一）内设机构设置 </w:t>
      </w:r>
    </w:p>
    <w:p w14:paraId="300041CF">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目前是三块牌子一套人马，即陈坪国有林场、陈坪森林公园、陈坪自然保护区，林场场部位于衡阳县金兰镇陈町村，经营面积 17646.6亩，在职干部职工 27 人，退休人员 58 人，林场下设 7 个工区。 </w:t>
      </w:r>
    </w:p>
    <w:p w14:paraId="296A584C">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（二）决算单位构成 </w:t>
      </w:r>
    </w:p>
    <w:p w14:paraId="179EFA50">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陈坪林场2024年部门决算汇总公开单位构成包括：陈坪林场本级。</w:t>
      </w:r>
    </w:p>
    <w:p w14:paraId="5D1AC773">
      <w:pPr>
        <w:jc w:val="left"/>
        <w:rPr>
          <w:rFonts w:ascii="Times New Roman" w:hAnsi="Times New Roman" w:eastAsia="仿宋_GB2312" w:cs="Times New Roman"/>
          <w:sz w:val="28"/>
          <w:szCs w:val="32"/>
        </w:rPr>
      </w:pPr>
    </w:p>
    <w:p w14:paraId="49C0CA6B">
      <w:pPr>
        <w:jc w:val="center"/>
        <w:rPr>
          <w:rFonts w:ascii="Times New Roman" w:hAnsi="Times New Roman" w:eastAsia="黑体" w:cs="Times New Roman"/>
          <w:sz w:val="28"/>
          <w:szCs w:val="28"/>
        </w:rPr>
      </w:pPr>
    </w:p>
    <w:p w14:paraId="4782B3B3">
      <w:pPr>
        <w:jc w:val="center"/>
        <w:rPr>
          <w:rFonts w:ascii="Times New Roman" w:hAnsi="Times New Roman" w:eastAsia="黑体" w:cs="Times New Roman"/>
          <w:sz w:val="28"/>
          <w:szCs w:val="28"/>
        </w:rPr>
      </w:pPr>
    </w:p>
    <w:p w14:paraId="18227ADC">
      <w:pPr>
        <w:jc w:val="center"/>
        <w:rPr>
          <w:rFonts w:ascii="Times New Roman" w:hAnsi="Times New Roman" w:eastAsia="黑体" w:cs="Times New Roman"/>
          <w:sz w:val="28"/>
          <w:szCs w:val="28"/>
        </w:rPr>
      </w:pPr>
    </w:p>
    <w:p w14:paraId="42EEA6A9">
      <w:pPr>
        <w:jc w:val="center"/>
        <w:rPr>
          <w:rFonts w:ascii="Times New Roman" w:hAnsi="Times New Roman" w:eastAsia="黑体" w:cs="Times New Roman"/>
          <w:sz w:val="28"/>
          <w:szCs w:val="28"/>
        </w:rPr>
      </w:pPr>
    </w:p>
    <w:p w14:paraId="5DCC5BA6">
      <w:pPr>
        <w:jc w:val="center"/>
        <w:rPr>
          <w:rFonts w:ascii="Times New Roman" w:hAnsi="Times New Roman" w:eastAsia="黑体" w:cs="Times New Roman"/>
          <w:sz w:val="28"/>
          <w:szCs w:val="28"/>
        </w:rPr>
      </w:pPr>
    </w:p>
    <w:p w14:paraId="7269E665">
      <w:pPr>
        <w:pStyle w:val="5"/>
        <w:sectPr>
          <w:footerReference r:id="rId4" w:type="default"/>
          <w:pgSz w:w="11906" w:h="16838"/>
          <w:pgMar w:top="1417" w:right="1588" w:bottom="1417" w:left="1588" w:header="851" w:footer="992" w:gutter="0"/>
          <w:pgNumType w:start="1"/>
          <w:cols w:space="720" w:num="1"/>
          <w:docGrid w:type="lines" w:linePitch="312" w:charSpace="0"/>
        </w:sectPr>
      </w:pPr>
    </w:p>
    <w:p w14:paraId="01F5712B">
      <w:pPr>
        <w:pStyle w:val="13"/>
        <w:jc w:val="center"/>
        <w:rPr>
          <w:rFonts w:ascii="Times New Roman" w:hAnsi="Times New Roman" w:eastAsia="方正小标宋_GBK" w:cs="Times New Roman"/>
          <w:sz w:val="52"/>
          <w:szCs w:val="52"/>
        </w:rPr>
      </w:pPr>
      <w:bookmarkStart w:id="2" w:name="_GoBack"/>
      <w:bookmarkEnd w:id="2"/>
      <w:r>
        <w:rPr>
          <w:rFonts w:ascii="Times New Roman" w:hAnsi="Times New Roman" w:eastAsia="方正小标宋_GBK" w:cs="Times New Roman"/>
          <w:sz w:val="52"/>
          <w:szCs w:val="52"/>
        </w:rPr>
        <w:t>第二部分    部门决算表</w:t>
      </w:r>
    </w:p>
    <w:p w14:paraId="0E478D4F">
      <w:pPr>
        <w:widowControl/>
        <w:spacing w:afterLines="50"/>
        <w:jc w:val="center"/>
        <w:textAlignment w:val="center"/>
        <w:rPr>
          <w:rFonts w:ascii="Times New Roman" w:hAnsi="Times New Roman" w:eastAsia="黑体" w:cs="Times New Roman"/>
          <w:color w:val="000000"/>
          <w:sz w:val="36"/>
          <w:szCs w:val="36"/>
        </w:rPr>
      </w:pPr>
      <w:r>
        <w:rPr>
          <w:rFonts w:ascii="Times New Roman" w:hAnsi="Times New Roman" w:eastAsia="黑体" w:cs="Times New Roman"/>
          <w:color w:val="000000"/>
          <w:kern w:val="0"/>
          <w:sz w:val="36"/>
          <w:szCs w:val="36"/>
        </w:rPr>
        <w:t>收入支出决算总表</w:t>
      </w:r>
    </w:p>
    <w:p w14:paraId="4F2101EB">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kern w:val="0"/>
          <w:sz w:val="20"/>
          <w:szCs w:val="20"/>
        </w:rPr>
        <w:t>公开01表</w:t>
      </w:r>
    </w:p>
    <w:p w14:paraId="4A06A827">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部门：</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kern w:val="0"/>
          <w:sz w:val="20"/>
          <w:szCs w:val="20"/>
        </w:rPr>
        <w:t>单位：万元</w:t>
      </w:r>
    </w:p>
    <w:tbl>
      <w:tblPr>
        <w:tblStyle w:val="8"/>
        <w:tblW w:w="148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63"/>
        <w:gridCol w:w="850"/>
        <w:gridCol w:w="1291"/>
        <w:gridCol w:w="4851"/>
        <w:gridCol w:w="850"/>
        <w:gridCol w:w="1291"/>
      </w:tblGrid>
      <w:tr w14:paraId="64D33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7904"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1CBB4F2A">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收入</w:t>
            </w:r>
          </w:p>
        </w:tc>
        <w:tc>
          <w:tcPr>
            <w:tcW w:w="6992"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F81DAA8">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支出</w:t>
            </w:r>
          </w:p>
        </w:tc>
      </w:tr>
      <w:tr w14:paraId="1422B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7663F1">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项    目</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DAA5DF">
            <w:pPr>
              <w:widowControl/>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行次</w:t>
            </w:r>
          </w:p>
        </w:tc>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6BEC0D">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决算数</w:t>
            </w:r>
          </w:p>
        </w:tc>
        <w:tc>
          <w:tcPr>
            <w:tcW w:w="48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FE0D2F">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项    目</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604E8D">
            <w:pPr>
              <w:widowControl/>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行次</w:t>
            </w:r>
          </w:p>
        </w:tc>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A5728F">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决算数</w:t>
            </w:r>
          </w:p>
        </w:tc>
      </w:tr>
      <w:tr w14:paraId="5F6EA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F811E2">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    次</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D75A1D">
            <w:pPr>
              <w:jc w:val="center"/>
              <w:rPr>
                <w:rFonts w:ascii="Times New Roman" w:hAnsi="Times New Roman" w:eastAsia="仿宋_GB2312" w:cs="Times New Roman"/>
                <w:color w:val="000000"/>
                <w:sz w:val="24"/>
                <w:szCs w:val="24"/>
              </w:rPr>
            </w:pPr>
          </w:p>
        </w:tc>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4B7194">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1</w:t>
            </w:r>
          </w:p>
        </w:tc>
        <w:tc>
          <w:tcPr>
            <w:tcW w:w="48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AA035E">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    次</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F3E250">
            <w:pPr>
              <w:jc w:val="center"/>
              <w:rPr>
                <w:rFonts w:ascii="Times New Roman" w:hAnsi="Times New Roman" w:eastAsia="仿宋_GB2312" w:cs="Times New Roman"/>
                <w:color w:val="000000"/>
                <w:sz w:val="24"/>
                <w:szCs w:val="24"/>
              </w:rPr>
            </w:pPr>
          </w:p>
        </w:tc>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4C8817">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2</w:t>
            </w:r>
          </w:p>
        </w:tc>
      </w:tr>
      <w:tr w14:paraId="06C01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A1712">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一、一般公共预算财政拨款收入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3E665F">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15744">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925.08</w:t>
            </w:r>
          </w:p>
        </w:tc>
        <w:tc>
          <w:tcPr>
            <w:tcW w:w="48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39D37E">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一、科学技术支出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395B47">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14</w:t>
            </w:r>
          </w:p>
        </w:tc>
        <w:tc>
          <w:tcPr>
            <w:tcW w:w="1291" w:type="dxa"/>
            <w:tcBorders>
              <w:top w:val="single" w:color="000000" w:sz="4" w:space="0"/>
              <w:left w:val="single" w:color="000000" w:sz="4" w:space="0"/>
              <w:bottom w:val="single" w:color="000000" w:sz="4" w:space="0"/>
              <w:right w:val="single" w:color="000000" w:sz="4" w:space="0"/>
            </w:tcBorders>
            <w:vAlign w:val="center"/>
          </w:tcPr>
          <w:p w14:paraId="2B0BBC1A">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35.42</w:t>
            </w:r>
          </w:p>
        </w:tc>
      </w:tr>
      <w:tr w14:paraId="075D9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8F0758">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二、政府性基金预算财政拨款收入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F5ABBC">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5CCAA">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5A5186">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二、</w:t>
            </w:r>
            <w:r>
              <w:rPr>
                <w:rFonts w:hint="eastAsia" w:ascii="Times New Roman" w:hAnsi="Times New Roman" w:eastAsia="仿宋_GB2312" w:cs="Times New Roman"/>
                <w:color w:val="000000"/>
                <w:kern w:val="0"/>
                <w:sz w:val="22"/>
              </w:rPr>
              <w:t>社会保障和就业支</w:t>
            </w:r>
            <w:r>
              <w:rPr>
                <w:rFonts w:ascii="Times New Roman" w:hAnsi="Times New Roman" w:eastAsia="仿宋_GB2312" w:cs="Times New Roman"/>
                <w:color w:val="000000"/>
                <w:kern w:val="0"/>
                <w:sz w:val="22"/>
              </w:rPr>
              <w:t>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43D4E3">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15</w:t>
            </w:r>
          </w:p>
        </w:tc>
        <w:tc>
          <w:tcPr>
            <w:tcW w:w="1291" w:type="dxa"/>
            <w:tcBorders>
              <w:top w:val="single" w:color="000000" w:sz="4" w:space="0"/>
              <w:left w:val="single" w:color="000000" w:sz="4" w:space="0"/>
              <w:bottom w:val="single" w:color="000000" w:sz="4" w:space="0"/>
              <w:right w:val="single" w:color="000000" w:sz="4" w:space="0"/>
            </w:tcBorders>
            <w:vAlign w:val="center"/>
          </w:tcPr>
          <w:p w14:paraId="78FC6950">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32.93</w:t>
            </w:r>
          </w:p>
        </w:tc>
      </w:tr>
      <w:tr w14:paraId="62840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6AFFC">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三、国有资本经营预算财政拨款收入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1EDECB">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3</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4839">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76EFAA">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三、</w:t>
            </w:r>
            <w:r>
              <w:rPr>
                <w:rFonts w:hint="eastAsia" w:ascii="Times New Roman" w:hAnsi="Times New Roman" w:eastAsia="仿宋_GB2312" w:cs="Times New Roman"/>
                <w:color w:val="000000"/>
                <w:kern w:val="0"/>
                <w:sz w:val="22"/>
              </w:rPr>
              <w:t>卫生健康支出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AF4E75">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16</w:t>
            </w:r>
          </w:p>
        </w:tc>
        <w:tc>
          <w:tcPr>
            <w:tcW w:w="1291" w:type="dxa"/>
            <w:tcBorders>
              <w:top w:val="single" w:color="000000" w:sz="4" w:space="0"/>
              <w:left w:val="single" w:color="000000" w:sz="4" w:space="0"/>
              <w:bottom w:val="single" w:color="000000" w:sz="4" w:space="0"/>
              <w:right w:val="single" w:color="000000" w:sz="4" w:space="0"/>
            </w:tcBorders>
            <w:vAlign w:val="center"/>
          </w:tcPr>
          <w:p w14:paraId="46E9B7D8">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17.79</w:t>
            </w:r>
          </w:p>
        </w:tc>
      </w:tr>
      <w:tr w14:paraId="713FD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16BA51">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四、上级补助收入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295760">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4</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A5BDA">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628FC2">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四、</w:t>
            </w:r>
            <w:r>
              <w:rPr>
                <w:rFonts w:hint="eastAsia" w:ascii="Times New Roman" w:hAnsi="Times New Roman" w:eastAsia="仿宋_GB2312" w:cs="Times New Roman"/>
                <w:color w:val="000000"/>
                <w:kern w:val="0"/>
                <w:sz w:val="22"/>
              </w:rPr>
              <w:t>节能环保支出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68F00A">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17</w:t>
            </w:r>
          </w:p>
        </w:tc>
        <w:tc>
          <w:tcPr>
            <w:tcW w:w="1291" w:type="dxa"/>
            <w:tcBorders>
              <w:top w:val="single" w:color="000000" w:sz="4" w:space="0"/>
              <w:left w:val="single" w:color="000000" w:sz="4" w:space="0"/>
              <w:bottom w:val="single" w:color="000000" w:sz="4" w:space="0"/>
              <w:right w:val="single" w:color="000000" w:sz="4" w:space="0"/>
            </w:tcBorders>
            <w:vAlign w:val="center"/>
          </w:tcPr>
          <w:p w14:paraId="37650E25">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42.50</w:t>
            </w:r>
          </w:p>
        </w:tc>
      </w:tr>
      <w:tr w14:paraId="6CD11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D7B4B3">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五、事业收入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988290">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5</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82FF">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BFAA2">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五、</w:t>
            </w:r>
            <w:r>
              <w:rPr>
                <w:rFonts w:hint="eastAsia" w:ascii="Times New Roman" w:hAnsi="Times New Roman" w:eastAsia="仿宋_GB2312" w:cs="Times New Roman"/>
                <w:color w:val="000000"/>
                <w:kern w:val="0"/>
                <w:sz w:val="22"/>
              </w:rPr>
              <w:t>农林水支出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7FB83B">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18</w:t>
            </w:r>
          </w:p>
        </w:tc>
        <w:tc>
          <w:tcPr>
            <w:tcW w:w="1291" w:type="dxa"/>
            <w:tcBorders>
              <w:top w:val="single" w:color="000000" w:sz="4" w:space="0"/>
              <w:left w:val="single" w:color="000000" w:sz="4" w:space="0"/>
              <w:bottom w:val="single" w:color="000000" w:sz="4" w:space="0"/>
              <w:right w:val="single" w:color="000000" w:sz="4" w:space="0"/>
            </w:tcBorders>
            <w:vAlign w:val="center"/>
          </w:tcPr>
          <w:p w14:paraId="6CFF6DAF">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397.44</w:t>
            </w:r>
          </w:p>
        </w:tc>
      </w:tr>
      <w:tr w14:paraId="2D75A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FBB678">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六、经营收入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3D5FE8">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6</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E8262">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E29ADF">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六、</w:t>
            </w:r>
            <w:r>
              <w:rPr>
                <w:rFonts w:hint="eastAsia" w:ascii="Times New Roman" w:hAnsi="Times New Roman" w:eastAsia="仿宋_GB2312" w:cs="Times New Roman"/>
                <w:color w:val="000000"/>
                <w:kern w:val="0"/>
                <w:sz w:val="22"/>
              </w:rPr>
              <w:t>交通运输支出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667A7">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19</w:t>
            </w:r>
          </w:p>
        </w:tc>
        <w:tc>
          <w:tcPr>
            <w:tcW w:w="1291" w:type="dxa"/>
            <w:tcBorders>
              <w:top w:val="single" w:color="000000" w:sz="4" w:space="0"/>
              <w:left w:val="single" w:color="000000" w:sz="4" w:space="0"/>
              <w:bottom w:val="single" w:color="000000" w:sz="4" w:space="0"/>
              <w:right w:val="single" w:color="000000" w:sz="4" w:space="0"/>
            </w:tcBorders>
            <w:vAlign w:val="center"/>
          </w:tcPr>
          <w:p w14:paraId="0B80F081">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40.00</w:t>
            </w:r>
          </w:p>
        </w:tc>
      </w:tr>
      <w:tr w14:paraId="11052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1817FE">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七、附属单位上缴收入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8BC7E6">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7</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3795C">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F3284">
            <w:pPr>
              <w:widowControl/>
              <w:jc w:val="left"/>
              <w:textAlignment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kern w:val="0"/>
                <w:sz w:val="24"/>
                <w:szCs w:val="24"/>
                <w:lang w:eastAsia="zh-CN"/>
              </w:rPr>
              <w:t>七、住房保障支出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45BCCD">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20</w:t>
            </w:r>
          </w:p>
        </w:tc>
        <w:tc>
          <w:tcPr>
            <w:tcW w:w="1291" w:type="dxa"/>
            <w:tcBorders>
              <w:top w:val="single" w:color="000000" w:sz="4" w:space="0"/>
              <w:left w:val="single" w:color="000000" w:sz="4" w:space="0"/>
              <w:bottom w:val="single" w:color="000000" w:sz="4" w:space="0"/>
              <w:right w:val="single" w:color="000000" w:sz="4" w:space="0"/>
            </w:tcBorders>
            <w:vAlign w:val="center"/>
          </w:tcPr>
          <w:p w14:paraId="279B8FED">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359.00</w:t>
            </w:r>
          </w:p>
        </w:tc>
      </w:tr>
      <w:tr w14:paraId="60DA5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8D3E0F">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八、其他收入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830FE">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8</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52AC8">
            <w:pPr>
              <w:jc w:val="lef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5F99E">
            <w:pPr>
              <w:jc w:val="left"/>
              <w:rPr>
                <w:rFonts w:ascii="Times New Roman" w:hAnsi="Times New Roman" w:eastAsia="仿宋_GB2312" w:cs="Times New Roman"/>
                <w:color w:val="000000"/>
                <w:sz w:val="22"/>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8B2DB6">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21</w:t>
            </w:r>
          </w:p>
        </w:tc>
        <w:tc>
          <w:tcPr>
            <w:tcW w:w="1291" w:type="dxa"/>
            <w:tcBorders>
              <w:top w:val="single" w:color="000000" w:sz="4" w:space="0"/>
              <w:left w:val="single" w:color="000000" w:sz="4" w:space="0"/>
              <w:bottom w:val="single" w:color="000000" w:sz="4" w:space="0"/>
              <w:right w:val="single" w:color="000000" w:sz="4" w:space="0"/>
            </w:tcBorders>
            <w:vAlign w:val="center"/>
          </w:tcPr>
          <w:p w14:paraId="1EBA108B">
            <w:pPr>
              <w:jc w:val="center"/>
              <w:rPr>
                <w:rFonts w:ascii="Times New Roman" w:hAnsi="Times New Roman" w:eastAsia="仿宋_GB2312" w:cs="Times New Roman"/>
                <w:color w:val="000000"/>
                <w:sz w:val="22"/>
              </w:rPr>
            </w:pPr>
          </w:p>
        </w:tc>
      </w:tr>
      <w:tr w14:paraId="3BF66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DE76A">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0F7B03">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9</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E1090">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6FF3A">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6E368A">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22</w:t>
            </w:r>
          </w:p>
        </w:tc>
        <w:tc>
          <w:tcPr>
            <w:tcW w:w="1291" w:type="dxa"/>
            <w:tcBorders>
              <w:top w:val="single" w:color="000000" w:sz="4" w:space="0"/>
              <w:left w:val="single" w:color="000000" w:sz="4" w:space="0"/>
              <w:bottom w:val="single" w:color="000000" w:sz="4" w:space="0"/>
              <w:right w:val="single" w:color="000000" w:sz="4" w:space="0"/>
            </w:tcBorders>
            <w:vAlign w:val="center"/>
          </w:tcPr>
          <w:p w14:paraId="75262CEE">
            <w:pPr>
              <w:rPr>
                <w:rFonts w:ascii="Times New Roman" w:hAnsi="Times New Roman" w:eastAsia="仿宋_GB2312" w:cs="Times New Roman"/>
                <w:b/>
                <w:color w:val="000000"/>
                <w:sz w:val="22"/>
              </w:rPr>
            </w:pPr>
          </w:p>
        </w:tc>
      </w:tr>
      <w:tr w14:paraId="3FC2A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37C3F">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本年收入合计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E25AA4">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10</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985B">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925.08</w:t>
            </w: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49E65">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本年支出合计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C527E1">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23</w:t>
            </w:r>
          </w:p>
        </w:tc>
        <w:tc>
          <w:tcPr>
            <w:tcW w:w="1291" w:type="dxa"/>
            <w:tcBorders>
              <w:top w:val="single" w:color="000000" w:sz="4" w:space="0"/>
              <w:left w:val="single" w:color="000000" w:sz="4" w:space="0"/>
              <w:bottom w:val="single" w:color="000000" w:sz="4" w:space="0"/>
              <w:right w:val="single" w:color="000000" w:sz="4" w:space="0"/>
            </w:tcBorders>
            <w:vAlign w:val="center"/>
          </w:tcPr>
          <w:p w14:paraId="6E7A362B">
            <w:pP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925.08</w:t>
            </w:r>
          </w:p>
        </w:tc>
      </w:tr>
      <w:tr w14:paraId="48273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5B0E4">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使用非财政拨款结余（含专用结余）</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D5F406">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11</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434CC">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0.00</w:t>
            </w: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52AE6">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结余分配</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3B56C0">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24</w:t>
            </w:r>
          </w:p>
        </w:tc>
        <w:tc>
          <w:tcPr>
            <w:tcW w:w="1291" w:type="dxa"/>
            <w:tcBorders>
              <w:top w:val="single" w:color="000000" w:sz="4" w:space="0"/>
              <w:left w:val="single" w:color="000000" w:sz="4" w:space="0"/>
              <w:bottom w:val="single" w:color="000000" w:sz="4" w:space="0"/>
              <w:right w:val="single" w:color="000000" w:sz="4" w:space="0"/>
            </w:tcBorders>
            <w:vAlign w:val="center"/>
          </w:tcPr>
          <w:p w14:paraId="0293AA76">
            <w:pP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0.00</w:t>
            </w:r>
          </w:p>
        </w:tc>
      </w:tr>
      <w:tr w14:paraId="131DA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8BC88">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年初结转和结余</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CF739F">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12</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9A25A">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0.00</w:t>
            </w: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0D264">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年末结转和结余</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AD0A0D">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25</w:t>
            </w:r>
          </w:p>
        </w:tc>
        <w:tc>
          <w:tcPr>
            <w:tcW w:w="1291" w:type="dxa"/>
            <w:tcBorders>
              <w:top w:val="single" w:color="000000" w:sz="4" w:space="0"/>
              <w:left w:val="single" w:color="000000" w:sz="4" w:space="0"/>
              <w:bottom w:val="single" w:color="000000" w:sz="4" w:space="0"/>
              <w:right w:val="single" w:color="000000" w:sz="4" w:space="0"/>
            </w:tcBorders>
            <w:vAlign w:val="center"/>
          </w:tcPr>
          <w:p w14:paraId="02727C91">
            <w:pP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0.00</w:t>
            </w:r>
          </w:p>
        </w:tc>
      </w:tr>
      <w:tr w14:paraId="16B49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799C59">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总计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A0E0A3">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13</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425B0">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925.08</w:t>
            </w:r>
          </w:p>
        </w:tc>
        <w:tc>
          <w:tcPr>
            <w:tcW w:w="48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121017">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总计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9524DE">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26</w:t>
            </w:r>
          </w:p>
        </w:tc>
        <w:tc>
          <w:tcPr>
            <w:tcW w:w="1291" w:type="dxa"/>
            <w:tcBorders>
              <w:top w:val="single" w:color="000000" w:sz="4" w:space="0"/>
              <w:left w:val="single" w:color="000000" w:sz="4" w:space="0"/>
              <w:bottom w:val="single" w:color="000000" w:sz="4" w:space="0"/>
              <w:right w:val="single" w:color="000000" w:sz="4" w:space="0"/>
            </w:tcBorders>
            <w:vAlign w:val="center"/>
          </w:tcPr>
          <w:p w14:paraId="3C29FBC5">
            <w:pPr>
              <w:rPr>
                <w:rFonts w:hint="default" w:ascii="Times New Roman" w:hAnsi="Times New Roman" w:eastAsia="仿宋_GB2312" w:cs="Times New Roman"/>
                <w:b/>
                <w:color w:val="000000"/>
                <w:sz w:val="22"/>
                <w:lang w:val="en-US" w:eastAsia="zh-CN"/>
              </w:rPr>
            </w:pPr>
            <w:r>
              <w:rPr>
                <w:rFonts w:hint="eastAsia" w:ascii="Times New Roman" w:hAnsi="Times New Roman" w:eastAsia="仿宋_GB2312" w:cs="Times New Roman"/>
                <w:b/>
                <w:color w:val="000000"/>
                <w:sz w:val="22"/>
                <w:lang w:val="en-US" w:eastAsia="zh-CN"/>
              </w:rPr>
              <w:t>925.08</w:t>
            </w:r>
          </w:p>
        </w:tc>
      </w:tr>
    </w:tbl>
    <w:p w14:paraId="33A352B6">
      <w:pPr>
        <w:widowControl/>
        <w:jc w:val="left"/>
        <w:textAlignment w:val="center"/>
        <w:rPr>
          <w:rFonts w:ascii="Times New Roman" w:hAnsi="Times New Roman" w:eastAsia="宋体" w:cs="Times New Roman"/>
          <w:color w:val="000000"/>
          <w:kern w:val="0"/>
          <w:sz w:val="24"/>
          <w:szCs w:val="24"/>
        </w:rPr>
      </w:pPr>
    </w:p>
    <w:p w14:paraId="22AD55C4">
      <w:pPr>
        <w:widowControl/>
        <w:jc w:val="left"/>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注：1.本表反映部门本年度的总收支和年末结转结余情况。</w:t>
      </w:r>
      <w:r>
        <w:rPr>
          <w:rFonts w:ascii="Times New Roman" w:hAnsi="Times New Roman" w:eastAsia="仿宋_GB2312" w:cs="Times New Roman"/>
          <w:color w:val="000000"/>
          <w:kern w:val="0"/>
          <w:sz w:val="24"/>
          <w:szCs w:val="24"/>
        </w:rPr>
        <w:br w:type="textWrapping"/>
      </w:r>
      <w:r>
        <w:rPr>
          <w:rFonts w:ascii="Times New Roman" w:hAnsi="Times New Roman" w:eastAsia="仿宋_GB2312" w:cs="Times New Roman"/>
          <w:color w:val="000000"/>
          <w:kern w:val="0"/>
          <w:sz w:val="24"/>
          <w:szCs w:val="24"/>
        </w:rPr>
        <w:t xml:space="preserve">    2.本套报表金额单位转换时可能存在尾数误差。</w:t>
      </w:r>
    </w:p>
    <w:p w14:paraId="5D7B5578">
      <w:pPr>
        <w:jc w:val="center"/>
        <w:rPr>
          <w:rFonts w:ascii="Times New Roman" w:hAnsi="Times New Roman" w:eastAsia="黑体" w:cs="Times New Roman"/>
          <w:color w:val="000000"/>
          <w:kern w:val="0"/>
          <w:sz w:val="36"/>
          <w:szCs w:val="36"/>
        </w:rPr>
      </w:pPr>
      <w:r>
        <w:rPr>
          <w:rFonts w:ascii="Times New Roman" w:hAnsi="Times New Roman" w:eastAsia="华文中宋" w:cs="Times New Roman"/>
          <w:color w:val="000000"/>
          <w:sz w:val="32"/>
          <w:szCs w:val="32"/>
        </w:rPr>
        <w:br w:type="page"/>
      </w:r>
      <w:r>
        <w:rPr>
          <w:rFonts w:ascii="Times New Roman" w:hAnsi="Times New Roman" w:eastAsia="黑体" w:cs="Times New Roman"/>
          <w:color w:val="000000"/>
          <w:kern w:val="0"/>
          <w:sz w:val="36"/>
          <w:szCs w:val="36"/>
        </w:rPr>
        <w:t>收入决算表</w:t>
      </w:r>
    </w:p>
    <w:p w14:paraId="326CABD3">
      <w:pPr>
        <w:tabs>
          <w:tab w:val="left" w:pos="315"/>
          <w:tab w:val="left" w:pos="630"/>
          <w:tab w:val="left" w:pos="2100"/>
          <w:tab w:val="left" w:pos="3895"/>
          <w:tab w:val="left" w:pos="5690"/>
          <w:tab w:val="left" w:pos="7485"/>
          <w:tab w:val="left" w:pos="9280"/>
          <w:tab w:val="left" w:pos="11075"/>
          <w:tab w:val="left" w:pos="12870"/>
        </w:tabs>
        <w:jc w:val="right"/>
        <w:rPr>
          <w:rFonts w:ascii="Times New Roman" w:hAnsi="Times New Roman" w:eastAsia="仿宋_GB2312" w:cs="Times New Roman"/>
          <w:color w:val="000000"/>
          <w:sz w:val="20"/>
          <w:szCs w:val="20"/>
        </w:rPr>
      </w:pP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公开02表</w:t>
      </w:r>
    </w:p>
    <w:p w14:paraId="4F91DEA7">
      <w:pPr>
        <w:tabs>
          <w:tab w:val="left" w:pos="630"/>
          <w:tab w:val="left" w:pos="2100"/>
          <w:tab w:val="left" w:pos="3895"/>
          <w:tab w:val="left" w:pos="5690"/>
          <w:tab w:val="left" w:pos="7485"/>
          <w:tab w:val="left" w:pos="9280"/>
          <w:tab w:val="left" w:pos="11075"/>
          <w:tab w:val="left" w:pos="12870"/>
        </w:tabs>
        <w:jc w:val="righ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部门：</w:t>
      </w:r>
      <w:r>
        <w:rPr>
          <w:rFonts w:ascii="Times New Roman" w:hAnsi="Times New Roman" w:eastAsia="仿宋_GB2312" w:cs="Times New Roman"/>
          <w:color w:val="000000"/>
          <w:sz w:val="20"/>
          <w:szCs w:val="20"/>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　</w:t>
      </w:r>
      <w:r>
        <w:rPr>
          <w:rFonts w:ascii="Times New Roman" w:hAnsi="Times New Roman" w:eastAsia="仿宋_GB2312" w:cs="Times New Roman"/>
          <w:color w:val="000000"/>
          <w:sz w:val="20"/>
          <w:szCs w:val="20"/>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单位：万元</w:t>
      </w:r>
    </w:p>
    <w:tbl>
      <w:tblPr>
        <w:tblStyle w:val="8"/>
        <w:tblW w:w="146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76"/>
        <w:gridCol w:w="3405"/>
        <w:gridCol w:w="1830"/>
        <w:gridCol w:w="1810"/>
        <w:gridCol w:w="1349"/>
        <w:gridCol w:w="1349"/>
        <w:gridCol w:w="1349"/>
        <w:gridCol w:w="1349"/>
        <w:gridCol w:w="1349"/>
      </w:tblGrid>
      <w:tr w14:paraId="4090C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428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B03BB8F">
            <w:pPr>
              <w:jc w:val="center"/>
              <w:rPr>
                <w:rFonts w:ascii="Times New Roman" w:hAnsi="Times New Roman" w:eastAsia="仿宋_GB2312" w:cs="Times New Roman"/>
                <w:b/>
                <w:bCs/>
                <w:sz w:val="24"/>
                <w:szCs w:val="24"/>
              </w:rPr>
            </w:pPr>
            <w:r>
              <w:rPr>
                <w:rFonts w:ascii="Times New Roman" w:hAnsi="Times New Roman" w:eastAsia="仿宋_GB2312" w:cs="Times New Roman"/>
                <w:b/>
                <w:bCs/>
              </w:rPr>
              <w:t>项    目</w:t>
            </w:r>
          </w:p>
        </w:tc>
        <w:tc>
          <w:tcPr>
            <w:tcW w:w="18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55833B1">
            <w:pPr>
              <w:jc w:val="center"/>
              <w:rPr>
                <w:rFonts w:ascii="Times New Roman" w:hAnsi="Times New Roman" w:eastAsia="仿宋_GB2312" w:cs="Times New Roman"/>
                <w:b/>
                <w:bCs/>
                <w:sz w:val="24"/>
                <w:szCs w:val="24"/>
              </w:rPr>
            </w:pPr>
            <w:r>
              <w:rPr>
                <w:rFonts w:ascii="Times New Roman" w:hAnsi="Times New Roman" w:eastAsia="仿宋_GB2312" w:cs="Times New Roman"/>
                <w:b/>
                <w:bCs/>
              </w:rPr>
              <w:t>本年收入合计</w:t>
            </w:r>
          </w:p>
        </w:tc>
        <w:tc>
          <w:tcPr>
            <w:tcW w:w="181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9F5322C">
            <w:pPr>
              <w:jc w:val="center"/>
              <w:rPr>
                <w:rFonts w:ascii="Times New Roman" w:hAnsi="Times New Roman" w:eastAsia="仿宋_GB2312" w:cs="Times New Roman"/>
                <w:b/>
                <w:bCs/>
                <w:sz w:val="24"/>
                <w:szCs w:val="24"/>
              </w:rPr>
            </w:pPr>
            <w:r>
              <w:rPr>
                <w:rFonts w:ascii="Times New Roman" w:hAnsi="Times New Roman" w:eastAsia="仿宋_GB2312" w:cs="Times New Roman"/>
                <w:b/>
                <w:bCs/>
              </w:rPr>
              <w:t>财政拨款收入</w:t>
            </w:r>
          </w:p>
        </w:tc>
        <w:tc>
          <w:tcPr>
            <w:tcW w:w="13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13AC59A">
            <w:pPr>
              <w:jc w:val="center"/>
              <w:rPr>
                <w:rFonts w:ascii="Times New Roman" w:hAnsi="Times New Roman" w:eastAsia="仿宋_GB2312" w:cs="Times New Roman"/>
                <w:b/>
                <w:bCs/>
                <w:sz w:val="24"/>
                <w:szCs w:val="24"/>
              </w:rPr>
            </w:pPr>
            <w:r>
              <w:rPr>
                <w:rFonts w:ascii="Times New Roman" w:hAnsi="Times New Roman" w:eastAsia="仿宋_GB2312" w:cs="Times New Roman"/>
                <w:b/>
                <w:bCs/>
              </w:rPr>
              <w:t>上级补助收入</w:t>
            </w:r>
          </w:p>
        </w:tc>
        <w:tc>
          <w:tcPr>
            <w:tcW w:w="13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1122C52">
            <w:pPr>
              <w:jc w:val="center"/>
              <w:rPr>
                <w:rFonts w:ascii="Times New Roman" w:hAnsi="Times New Roman" w:eastAsia="仿宋_GB2312" w:cs="Times New Roman"/>
                <w:b/>
                <w:bCs/>
                <w:sz w:val="24"/>
                <w:szCs w:val="24"/>
              </w:rPr>
            </w:pPr>
            <w:r>
              <w:rPr>
                <w:rFonts w:ascii="Times New Roman" w:hAnsi="Times New Roman" w:eastAsia="仿宋_GB2312" w:cs="Times New Roman"/>
                <w:b/>
                <w:bCs/>
              </w:rPr>
              <w:t>事业收入</w:t>
            </w:r>
          </w:p>
        </w:tc>
        <w:tc>
          <w:tcPr>
            <w:tcW w:w="13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DBA618">
            <w:pPr>
              <w:jc w:val="center"/>
              <w:rPr>
                <w:rFonts w:ascii="Times New Roman" w:hAnsi="Times New Roman" w:eastAsia="仿宋_GB2312" w:cs="Times New Roman"/>
                <w:b/>
                <w:bCs/>
                <w:sz w:val="24"/>
                <w:szCs w:val="24"/>
              </w:rPr>
            </w:pPr>
            <w:r>
              <w:rPr>
                <w:rFonts w:ascii="Times New Roman" w:hAnsi="Times New Roman" w:eastAsia="仿宋_GB2312" w:cs="Times New Roman"/>
                <w:b/>
                <w:bCs/>
              </w:rPr>
              <w:t>经营收入</w:t>
            </w:r>
          </w:p>
        </w:tc>
        <w:tc>
          <w:tcPr>
            <w:tcW w:w="13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3BE57DD">
            <w:pPr>
              <w:jc w:val="center"/>
              <w:rPr>
                <w:rFonts w:ascii="Times New Roman" w:hAnsi="Times New Roman" w:eastAsia="仿宋_GB2312" w:cs="Times New Roman"/>
                <w:b/>
                <w:bCs/>
                <w:sz w:val="24"/>
                <w:szCs w:val="24"/>
              </w:rPr>
            </w:pPr>
            <w:r>
              <w:rPr>
                <w:rFonts w:ascii="Times New Roman" w:hAnsi="Times New Roman" w:eastAsia="仿宋_GB2312" w:cs="Times New Roman"/>
                <w:b/>
                <w:bCs/>
              </w:rPr>
              <w:t>附属单位上缴收入</w:t>
            </w:r>
          </w:p>
        </w:tc>
        <w:tc>
          <w:tcPr>
            <w:tcW w:w="13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A7A938C">
            <w:pPr>
              <w:jc w:val="center"/>
              <w:rPr>
                <w:rFonts w:ascii="Times New Roman" w:hAnsi="Times New Roman" w:eastAsia="仿宋_GB2312" w:cs="Times New Roman"/>
                <w:b/>
                <w:bCs/>
                <w:sz w:val="24"/>
                <w:szCs w:val="24"/>
              </w:rPr>
            </w:pPr>
            <w:r>
              <w:rPr>
                <w:rFonts w:ascii="Times New Roman" w:hAnsi="Times New Roman" w:eastAsia="仿宋_GB2312" w:cs="Times New Roman"/>
                <w:b/>
                <w:bCs/>
              </w:rPr>
              <w:t>其他收入</w:t>
            </w:r>
          </w:p>
        </w:tc>
      </w:tr>
      <w:tr w14:paraId="6DCFB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7842D61">
            <w:pPr>
              <w:jc w:val="center"/>
              <w:rPr>
                <w:rFonts w:ascii="Times New Roman" w:hAnsi="Times New Roman" w:eastAsia="仿宋_GB2312" w:cs="Times New Roman"/>
                <w:b/>
                <w:bCs/>
                <w:sz w:val="24"/>
                <w:szCs w:val="24"/>
              </w:rPr>
            </w:pPr>
            <w:r>
              <w:rPr>
                <w:rFonts w:ascii="Times New Roman" w:hAnsi="Times New Roman" w:eastAsia="仿宋_GB2312" w:cs="Times New Roman"/>
                <w:b/>
                <w:bCs/>
              </w:rPr>
              <w:t>功能分类科目编码</w:t>
            </w:r>
          </w:p>
        </w:tc>
        <w:tc>
          <w:tcPr>
            <w:tcW w:w="340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09A9F49">
            <w:pPr>
              <w:jc w:val="center"/>
              <w:rPr>
                <w:rFonts w:ascii="Times New Roman" w:hAnsi="Times New Roman" w:eastAsia="仿宋_GB2312" w:cs="Times New Roman"/>
                <w:b/>
                <w:bCs/>
                <w:sz w:val="24"/>
                <w:szCs w:val="24"/>
              </w:rPr>
            </w:pPr>
            <w:r>
              <w:rPr>
                <w:rFonts w:ascii="Times New Roman" w:hAnsi="Times New Roman" w:eastAsia="仿宋_GB2312" w:cs="Times New Roman"/>
                <w:b/>
                <w:bCs/>
              </w:rPr>
              <w:t>科目名称</w:t>
            </w:r>
          </w:p>
        </w:tc>
        <w:tc>
          <w:tcPr>
            <w:tcW w:w="1830" w:type="dxa"/>
            <w:vMerge w:val="continue"/>
            <w:tcBorders>
              <w:top w:val="single" w:color="auto" w:sz="4" w:space="0"/>
              <w:left w:val="single" w:color="auto" w:sz="4" w:space="0"/>
              <w:bottom w:val="single" w:color="auto" w:sz="4" w:space="0"/>
              <w:right w:val="single" w:color="auto" w:sz="4" w:space="0"/>
            </w:tcBorders>
            <w:vAlign w:val="center"/>
          </w:tcPr>
          <w:p w14:paraId="7109DD7C">
            <w:pPr>
              <w:rPr>
                <w:rFonts w:ascii="Times New Roman" w:hAnsi="Times New Roman" w:eastAsia="仿宋_GB2312" w:cs="Times New Roman"/>
                <w:sz w:val="24"/>
                <w:szCs w:val="24"/>
              </w:rPr>
            </w:pPr>
          </w:p>
        </w:tc>
        <w:tc>
          <w:tcPr>
            <w:tcW w:w="1810" w:type="dxa"/>
            <w:vMerge w:val="continue"/>
            <w:tcBorders>
              <w:top w:val="single" w:color="auto" w:sz="4" w:space="0"/>
              <w:left w:val="single" w:color="auto" w:sz="4" w:space="0"/>
              <w:bottom w:val="single" w:color="auto" w:sz="4" w:space="0"/>
              <w:right w:val="single" w:color="auto" w:sz="4" w:space="0"/>
            </w:tcBorders>
            <w:vAlign w:val="center"/>
          </w:tcPr>
          <w:p w14:paraId="5C3D3797">
            <w:pPr>
              <w:rPr>
                <w:rFonts w:ascii="Times New Roman" w:hAnsi="Times New Roman" w:eastAsia="仿宋_GB2312" w:cs="Times New Roman"/>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vAlign w:val="center"/>
          </w:tcPr>
          <w:p w14:paraId="5B83BFA3">
            <w:pPr>
              <w:rPr>
                <w:rFonts w:ascii="Times New Roman" w:hAnsi="Times New Roman" w:eastAsia="仿宋_GB2312" w:cs="Times New Roman"/>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vAlign w:val="center"/>
          </w:tcPr>
          <w:p w14:paraId="6AEAF7E7">
            <w:pPr>
              <w:rPr>
                <w:rFonts w:ascii="Times New Roman" w:hAnsi="Times New Roman" w:eastAsia="仿宋_GB2312" w:cs="Times New Roman"/>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vAlign w:val="center"/>
          </w:tcPr>
          <w:p w14:paraId="10B2B6CA">
            <w:pPr>
              <w:rPr>
                <w:rFonts w:ascii="Times New Roman" w:hAnsi="Times New Roman" w:eastAsia="仿宋_GB2312" w:cs="Times New Roman"/>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vAlign w:val="center"/>
          </w:tcPr>
          <w:p w14:paraId="1D1C3B3F">
            <w:pPr>
              <w:rPr>
                <w:rFonts w:ascii="Times New Roman" w:hAnsi="Times New Roman" w:eastAsia="仿宋_GB2312" w:cs="Times New Roman"/>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vAlign w:val="center"/>
          </w:tcPr>
          <w:p w14:paraId="1F85354E">
            <w:pPr>
              <w:rPr>
                <w:rFonts w:ascii="Times New Roman" w:hAnsi="Times New Roman" w:eastAsia="仿宋_GB2312" w:cs="Times New Roman"/>
                <w:sz w:val="24"/>
                <w:szCs w:val="24"/>
              </w:rPr>
            </w:pPr>
          </w:p>
        </w:tc>
      </w:tr>
      <w:tr w14:paraId="49C20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vMerge w:val="continue"/>
            <w:tcBorders>
              <w:top w:val="single" w:color="auto" w:sz="4" w:space="0"/>
              <w:left w:val="single" w:color="auto" w:sz="4" w:space="0"/>
              <w:bottom w:val="single" w:color="auto" w:sz="4" w:space="0"/>
              <w:right w:val="single" w:color="auto" w:sz="4" w:space="0"/>
            </w:tcBorders>
            <w:vAlign w:val="center"/>
          </w:tcPr>
          <w:p w14:paraId="688108B8">
            <w:pPr>
              <w:rPr>
                <w:rFonts w:ascii="Times New Roman" w:hAnsi="Times New Roman" w:eastAsia="仿宋_GB2312" w:cs="Times New Roman"/>
                <w:sz w:val="24"/>
                <w:szCs w:val="24"/>
              </w:rPr>
            </w:pPr>
          </w:p>
        </w:tc>
        <w:tc>
          <w:tcPr>
            <w:tcW w:w="3405" w:type="dxa"/>
            <w:vMerge w:val="continue"/>
            <w:tcBorders>
              <w:top w:val="nil"/>
              <w:left w:val="single" w:color="auto" w:sz="4" w:space="0"/>
              <w:bottom w:val="single" w:color="auto" w:sz="4" w:space="0"/>
              <w:right w:val="single" w:color="auto" w:sz="4" w:space="0"/>
            </w:tcBorders>
            <w:vAlign w:val="center"/>
          </w:tcPr>
          <w:p w14:paraId="0F6D8E07">
            <w:pPr>
              <w:rPr>
                <w:rFonts w:ascii="Times New Roman" w:hAnsi="Times New Roman" w:eastAsia="仿宋_GB2312" w:cs="Times New Roman"/>
                <w:sz w:val="24"/>
                <w:szCs w:val="24"/>
              </w:rPr>
            </w:pPr>
          </w:p>
        </w:tc>
        <w:tc>
          <w:tcPr>
            <w:tcW w:w="1830" w:type="dxa"/>
            <w:vMerge w:val="continue"/>
            <w:tcBorders>
              <w:top w:val="single" w:color="auto" w:sz="4" w:space="0"/>
              <w:left w:val="single" w:color="auto" w:sz="4" w:space="0"/>
              <w:bottom w:val="single" w:color="auto" w:sz="4" w:space="0"/>
              <w:right w:val="single" w:color="auto" w:sz="4" w:space="0"/>
            </w:tcBorders>
            <w:vAlign w:val="center"/>
          </w:tcPr>
          <w:p w14:paraId="1F10081F">
            <w:pPr>
              <w:rPr>
                <w:rFonts w:ascii="Times New Roman" w:hAnsi="Times New Roman" w:eastAsia="仿宋_GB2312" w:cs="Times New Roman"/>
                <w:sz w:val="24"/>
                <w:szCs w:val="24"/>
              </w:rPr>
            </w:pPr>
          </w:p>
        </w:tc>
        <w:tc>
          <w:tcPr>
            <w:tcW w:w="1810" w:type="dxa"/>
            <w:vMerge w:val="continue"/>
            <w:tcBorders>
              <w:top w:val="single" w:color="auto" w:sz="4" w:space="0"/>
              <w:left w:val="single" w:color="auto" w:sz="4" w:space="0"/>
              <w:bottom w:val="single" w:color="auto" w:sz="4" w:space="0"/>
              <w:right w:val="single" w:color="auto" w:sz="4" w:space="0"/>
            </w:tcBorders>
            <w:vAlign w:val="center"/>
          </w:tcPr>
          <w:p w14:paraId="0CC1E416">
            <w:pPr>
              <w:rPr>
                <w:rFonts w:ascii="Times New Roman" w:hAnsi="Times New Roman" w:eastAsia="仿宋_GB2312" w:cs="Times New Roman"/>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vAlign w:val="center"/>
          </w:tcPr>
          <w:p w14:paraId="27B48570">
            <w:pPr>
              <w:rPr>
                <w:rFonts w:ascii="Times New Roman" w:hAnsi="Times New Roman" w:eastAsia="仿宋_GB2312" w:cs="Times New Roman"/>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vAlign w:val="center"/>
          </w:tcPr>
          <w:p w14:paraId="19EEF3E8">
            <w:pPr>
              <w:rPr>
                <w:rFonts w:ascii="Times New Roman" w:hAnsi="Times New Roman" w:eastAsia="仿宋_GB2312" w:cs="Times New Roman"/>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vAlign w:val="center"/>
          </w:tcPr>
          <w:p w14:paraId="129DCA78">
            <w:pPr>
              <w:rPr>
                <w:rFonts w:ascii="Times New Roman" w:hAnsi="Times New Roman" w:eastAsia="仿宋_GB2312" w:cs="Times New Roman"/>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vAlign w:val="center"/>
          </w:tcPr>
          <w:p w14:paraId="4A49071D">
            <w:pPr>
              <w:rPr>
                <w:rFonts w:ascii="Times New Roman" w:hAnsi="Times New Roman" w:eastAsia="仿宋_GB2312" w:cs="Times New Roman"/>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vAlign w:val="center"/>
          </w:tcPr>
          <w:p w14:paraId="7EEE0792">
            <w:pPr>
              <w:rPr>
                <w:rFonts w:ascii="Times New Roman" w:hAnsi="Times New Roman" w:eastAsia="仿宋_GB2312" w:cs="Times New Roman"/>
                <w:sz w:val="24"/>
                <w:szCs w:val="24"/>
              </w:rPr>
            </w:pPr>
          </w:p>
        </w:tc>
      </w:tr>
      <w:tr w14:paraId="4AFD3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428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CE5C055">
            <w:pPr>
              <w:jc w:val="center"/>
              <w:rPr>
                <w:rFonts w:ascii="Times New Roman" w:hAnsi="Times New Roman" w:eastAsia="仿宋_GB2312" w:cs="Times New Roman"/>
                <w:sz w:val="24"/>
                <w:szCs w:val="24"/>
              </w:rPr>
            </w:pPr>
            <w:r>
              <w:rPr>
                <w:rFonts w:ascii="Times New Roman" w:hAnsi="Times New Roman" w:eastAsia="仿宋_GB2312" w:cs="Times New Roman"/>
              </w:rPr>
              <w:t>栏次</w:t>
            </w:r>
          </w:p>
        </w:tc>
        <w:tc>
          <w:tcPr>
            <w:tcW w:w="183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8B19F60">
            <w:pPr>
              <w:jc w:val="center"/>
              <w:rPr>
                <w:rFonts w:ascii="Times New Roman" w:hAnsi="Times New Roman" w:eastAsia="仿宋_GB2312" w:cs="Times New Roman"/>
                <w:sz w:val="24"/>
                <w:szCs w:val="24"/>
              </w:rPr>
            </w:pPr>
            <w:r>
              <w:rPr>
                <w:rFonts w:ascii="Times New Roman" w:hAnsi="Times New Roman" w:eastAsia="仿宋_GB2312" w:cs="Times New Roman"/>
              </w:rPr>
              <w:t>1</w:t>
            </w:r>
          </w:p>
        </w:tc>
        <w:tc>
          <w:tcPr>
            <w:tcW w:w="181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E4E975D">
            <w:pPr>
              <w:jc w:val="center"/>
              <w:rPr>
                <w:rFonts w:ascii="Times New Roman" w:hAnsi="Times New Roman" w:eastAsia="仿宋_GB2312" w:cs="Times New Roman"/>
                <w:sz w:val="24"/>
                <w:szCs w:val="24"/>
              </w:rPr>
            </w:pPr>
            <w:r>
              <w:rPr>
                <w:rFonts w:ascii="Times New Roman" w:hAnsi="Times New Roman" w:eastAsia="仿宋_GB2312" w:cs="Times New Roman"/>
              </w:rPr>
              <w:t>2</w:t>
            </w:r>
          </w:p>
        </w:tc>
        <w:tc>
          <w:tcPr>
            <w:tcW w:w="1349"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51EC749">
            <w:pPr>
              <w:jc w:val="center"/>
              <w:rPr>
                <w:rFonts w:ascii="Times New Roman" w:hAnsi="Times New Roman" w:eastAsia="仿宋_GB2312" w:cs="Times New Roman"/>
                <w:sz w:val="24"/>
                <w:szCs w:val="24"/>
              </w:rPr>
            </w:pPr>
            <w:r>
              <w:rPr>
                <w:rFonts w:ascii="Times New Roman" w:hAnsi="Times New Roman" w:eastAsia="仿宋_GB2312" w:cs="Times New Roman"/>
              </w:rPr>
              <w:t>3</w:t>
            </w:r>
          </w:p>
        </w:tc>
        <w:tc>
          <w:tcPr>
            <w:tcW w:w="1349"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D8073BD">
            <w:pPr>
              <w:jc w:val="center"/>
              <w:rPr>
                <w:rFonts w:ascii="Times New Roman" w:hAnsi="Times New Roman" w:eastAsia="仿宋_GB2312" w:cs="Times New Roman"/>
                <w:sz w:val="24"/>
                <w:szCs w:val="24"/>
              </w:rPr>
            </w:pPr>
            <w:r>
              <w:rPr>
                <w:rFonts w:ascii="Times New Roman" w:hAnsi="Times New Roman" w:eastAsia="仿宋_GB2312" w:cs="Times New Roman"/>
              </w:rPr>
              <w:t>4</w:t>
            </w:r>
          </w:p>
        </w:tc>
        <w:tc>
          <w:tcPr>
            <w:tcW w:w="1349"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4CD3EA2">
            <w:pPr>
              <w:jc w:val="center"/>
              <w:rPr>
                <w:rFonts w:ascii="Times New Roman" w:hAnsi="Times New Roman" w:eastAsia="仿宋_GB2312" w:cs="Times New Roman"/>
                <w:sz w:val="24"/>
                <w:szCs w:val="24"/>
              </w:rPr>
            </w:pPr>
            <w:r>
              <w:rPr>
                <w:rFonts w:ascii="Times New Roman" w:hAnsi="Times New Roman" w:eastAsia="仿宋_GB2312" w:cs="Times New Roman"/>
              </w:rPr>
              <w:t>5</w:t>
            </w:r>
          </w:p>
        </w:tc>
        <w:tc>
          <w:tcPr>
            <w:tcW w:w="1349"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8FF8D44">
            <w:pPr>
              <w:jc w:val="center"/>
              <w:rPr>
                <w:rFonts w:ascii="Times New Roman" w:hAnsi="Times New Roman" w:eastAsia="仿宋_GB2312" w:cs="Times New Roman"/>
                <w:sz w:val="24"/>
                <w:szCs w:val="24"/>
              </w:rPr>
            </w:pPr>
            <w:r>
              <w:rPr>
                <w:rFonts w:ascii="Times New Roman" w:hAnsi="Times New Roman" w:eastAsia="仿宋_GB2312" w:cs="Times New Roman"/>
              </w:rPr>
              <w:t>6</w:t>
            </w:r>
          </w:p>
        </w:tc>
        <w:tc>
          <w:tcPr>
            <w:tcW w:w="1349"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79005DA3">
            <w:pPr>
              <w:jc w:val="center"/>
              <w:rPr>
                <w:rFonts w:ascii="Times New Roman" w:hAnsi="Times New Roman" w:eastAsia="仿宋_GB2312" w:cs="Times New Roman"/>
                <w:sz w:val="24"/>
                <w:szCs w:val="24"/>
              </w:rPr>
            </w:pPr>
            <w:r>
              <w:rPr>
                <w:rFonts w:ascii="Times New Roman" w:hAnsi="Times New Roman" w:eastAsia="仿宋_GB2312" w:cs="Times New Roman"/>
              </w:rPr>
              <w:t>7</w:t>
            </w:r>
          </w:p>
        </w:tc>
      </w:tr>
      <w:tr w14:paraId="31C45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428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630152F">
            <w:pPr>
              <w:jc w:val="center"/>
              <w:rPr>
                <w:rFonts w:ascii="Times New Roman" w:hAnsi="Times New Roman" w:eastAsia="仿宋_GB2312" w:cs="Times New Roman"/>
                <w:sz w:val="24"/>
                <w:szCs w:val="24"/>
              </w:rPr>
            </w:pPr>
            <w:r>
              <w:rPr>
                <w:rFonts w:ascii="Times New Roman" w:hAnsi="Times New Roman" w:eastAsia="仿宋_GB2312" w:cs="Times New Roman"/>
              </w:rPr>
              <w:t>合计</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74CB49E5">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925.08</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0D33F235">
            <w:pPr>
              <w:tabs>
                <w:tab w:val="center" w:pos="910"/>
                <w:tab w:val="right" w:pos="2150"/>
              </w:tabs>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925.08</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D4723A2">
            <w:pPr>
              <w:jc w:val="right"/>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58FCE677">
            <w:pPr>
              <w:jc w:val="right"/>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5B8FBB80">
            <w:pPr>
              <w:jc w:val="right"/>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083B2D7C">
            <w:pPr>
              <w:jc w:val="right"/>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147CC67">
            <w:pPr>
              <w:jc w:val="right"/>
              <w:rPr>
                <w:rFonts w:ascii="Times New Roman" w:hAnsi="Times New Roman" w:eastAsia="仿宋_GB2312" w:cs="Times New Roman"/>
                <w:sz w:val="24"/>
                <w:szCs w:val="24"/>
              </w:rPr>
            </w:pPr>
          </w:p>
        </w:tc>
      </w:tr>
      <w:tr w14:paraId="3EAD6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4C26743">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2060199</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BC8B8C5">
            <w:pPr>
              <w:tabs>
                <w:tab w:val="center" w:pos="1117"/>
              </w:tabs>
              <w:jc w:val="both"/>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lang w:eastAsia="zh-CN"/>
              </w:rPr>
              <w:t>其他科学技术管理事务支出</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76269AB6">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35.42</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7AD52EC9">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35.42</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A8D4267">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8515143">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B03DED7">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0212DDA">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3B43596">
            <w:pPr>
              <w:jc w:val="both"/>
              <w:rPr>
                <w:rFonts w:ascii="Times New Roman" w:hAnsi="Times New Roman" w:eastAsia="仿宋_GB2312" w:cs="Times New Roman"/>
                <w:sz w:val="24"/>
                <w:szCs w:val="24"/>
              </w:rPr>
            </w:pPr>
          </w:p>
        </w:tc>
      </w:tr>
      <w:tr w14:paraId="2095F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57F6165">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2080505</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AA73E0E">
            <w:pPr>
              <w:jc w:val="both"/>
              <w:rPr>
                <w:rFonts w:ascii="Times New Roman" w:hAnsi="Times New Roman" w:eastAsia="仿宋_GB2312" w:cs="Times New Roman"/>
              </w:rPr>
            </w:pPr>
            <w:r>
              <w:rPr>
                <w:rFonts w:hint="eastAsia" w:ascii="Times New Roman" w:hAnsi="Times New Roman" w:eastAsia="仿宋_GB2312" w:cs="Times New Roman"/>
              </w:rPr>
              <w:t>机关事业单位基本养老保险缴费支出</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136085AE">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32.93</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00C5F9A3">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32.93</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04AC7509">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4D3BB75C">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92549EA">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0D83506">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039D7C9A">
            <w:pPr>
              <w:jc w:val="both"/>
              <w:rPr>
                <w:rFonts w:ascii="Times New Roman" w:hAnsi="Times New Roman" w:eastAsia="仿宋_GB2312" w:cs="Times New Roman"/>
              </w:rPr>
            </w:pPr>
          </w:p>
        </w:tc>
      </w:tr>
      <w:tr w14:paraId="50807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4E2F716">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2101102</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9C0A90C">
            <w:pPr>
              <w:jc w:val="both"/>
              <w:rPr>
                <w:rFonts w:ascii="Times New Roman" w:hAnsi="Times New Roman" w:eastAsia="仿宋_GB2312" w:cs="Times New Roman"/>
              </w:rPr>
            </w:pPr>
            <w:r>
              <w:rPr>
                <w:rFonts w:hint="eastAsia" w:ascii="Times New Roman" w:hAnsi="Times New Roman" w:eastAsia="仿宋_GB2312" w:cs="Times New Roman"/>
              </w:rPr>
              <w:t>事业单位医疗</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1BB5C181">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15.75</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424910B1">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15.75</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0B569C3B">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7236F83">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C73D7CD">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5E92E8D4">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E4F9386">
            <w:pPr>
              <w:jc w:val="both"/>
              <w:rPr>
                <w:rFonts w:ascii="Times New Roman" w:hAnsi="Times New Roman" w:eastAsia="仿宋_GB2312" w:cs="Times New Roman"/>
              </w:rPr>
            </w:pPr>
          </w:p>
        </w:tc>
      </w:tr>
      <w:tr w14:paraId="29989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092FF32">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2101103</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447466D">
            <w:pPr>
              <w:jc w:val="both"/>
              <w:rPr>
                <w:rFonts w:ascii="Times New Roman" w:hAnsi="Times New Roman" w:eastAsia="仿宋_GB2312" w:cs="Times New Roman"/>
              </w:rPr>
            </w:pPr>
            <w:r>
              <w:rPr>
                <w:rFonts w:hint="eastAsia" w:ascii="Times New Roman" w:hAnsi="Times New Roman" w:eastAsia="仿宋_GB2312" w:cs="Times New Roman"/>
              </w:rPr>
              <w:t>公务员医疗补助</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6DA2C81B">
            <w:pPr>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2.04</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11835851">
            <w:pPr>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2.04</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69D4A2B">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045AC66E">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49D5269">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D7018EF">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18F62EF">
            <w:pPr>
              <w:jc w:val="both"/>
              <w:rPr>
                <w:rFonts w:ascii="Times New Roman" w:hAnsi="Times New Roman" w:eastAsia="仿宋_GB2312" w:cs="Times New Roman"/>
              </w:rPr>
            </w:pPr>
          </w:p>
        </w:tc>
      </w:tr>
      <w:tr w14:paraId="00343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39BDC7B">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2110499</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3DA2736">
            <w:pPr>
              <w:jc w:val="both"/>
              <w:rPr>
                <w:rFonts w:ascii="Times New Roman" w:hAnsi="Times New Roman" w:eastAsia="仿宋_GB2312" w:cs="Times New Roman"/>
              </w:rPr>
            </w:pPr>
            <w:r>
              <w:rPr>
                <w:rFonts w:hint="eastAsia" w:ascii="Times New Roman" w:hAnsi="Times New Roman" w:eastAsia="仿宋_GB2312" w:cs="Times New Roman"/>
              </w:rPr>
              <w:t>其他自然生态保护支出</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3CE251B3">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42.50</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2531F82E">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42.50</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FB81295">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112D51D9">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7EC1567">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24043A9">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A890C72">
            <w:pPr>
              <w:jc w:val="both"/>
              <w:rPr>
                <w:rFonts w:ascii="Times New Roman" w:hAnsi="Times New Roman" w:eastAsia="仿宋_GB2312" w:cs="Times New Roman"/>
              </w:rPr>
            </w:pPr>
          </w:p>
        </w:tc>
      </w:tr>
      <w:tr w14:paraId="54D7B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A07F218">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2130101</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6E2058A">
            <w:pPr>
              <w:jc w:val="both"/>
              <w:rPr>
                <w:rFonts w:ascii="Times New Roman" w:hAnsi="Times New Roman" w:eastAsia="仿宋_GB2312" w:cs="Times New Roman"/>
              </w:rPr>
            </w:pPr>
            <w:r>
              <w:rPr>
                <w:rFonts w:hint="eastAsia" w:ascii="Times New Roman" w:hAnsi="Times New Roman" w:eastAsia="仿宋_GB2312" w:cs="Times New Roman"/>
              </w:rPr>
              <w:t>行政运行</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39604787">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11.04</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4C9462CE">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11.04</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0E3546DE">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1925800A">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C7FFA18">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5428C8D">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900CD53">
            <w:pPr>
              <w:jc w:val="both"/>
              <w:rPr>
                <w:rFonts w:ascii="Times New Roman" w:hAnsi="Times New Roman" w:eastAsia="仿宋_GB2312" w:cs="Times New Roman"/>
              </w:rPr>
            </w:pPr>
          </w:p>
        </w:tc>
      </w:tr>
      <w:tr w14:paraId="4186A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95B02E7">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2130204</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7F3139EA">
            <w:pPr>
              <w:jc w:val="both"/>
              <w:rPr>
                <w:rFonts w:ascii="Times New Roman" w:hAnsi="Times New Roman" w:eastAsia="仿宋_GB2312" w:cs="Times New Roman"/>
              </w:rPr>
            </w:pPr>
            <w:r>
              <w:rPr>
                <w:rFonts w:hint="eastAsia" w:ascii="Times New Roman" w:hAnsi="Times New Roman" w:eastAsia="仿宋_GB2312" w:cs="Times New Roman"/>
              </w:rPr>
              <w:t>事业机构</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7DE73DF7">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271.40</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6F93BF10">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271.40</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01EC41D0">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1AC587F9">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7A75B81">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ED38D3E">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1636547B">
            <w:pPr>
              <w:jc w:val="both"/>
              <w:rPr>
                <w:rFonts w:ascii="Times New Roman" w:hAnsi="Times New Roman" w:eastAsia="仿宋_GB2312" w:cs="Times New Roman"/>
              </w:rPr>
            </w:pPr>
          </w:p>
        </w:tc>
      </w:tr>
      <w:tr w14:paraId="6B5A7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C85BE8D">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2130205</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F1BE61F">
            <w:pPr>
              <w:jc w:val="both"/>
              <w:rPr>
                <w:rFonts w:ascii="Times New Roman" w:hAnsi="Times New Roman" w:eastAsia="仿宋_GB2312" w:cs="Times New Roman"/>
              </w:rPr>
            </w:pPr>
            <w:r>
              <w:rPr>
                <w:rFonts w:hint="eastAsia" w:ascii="Times New Roman" w:hAnsi="Times New Roman" w:eastAsia="仿宋_GB2312" w:cs="Times New Roman"/>
              </w:rPr>
              <w:t>森林资源培育</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3600C39C">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52.00</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37EA2FF6">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52.00</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42BA84C3">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F060B9C">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81A6058">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A895F3E">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4B919C94">
            <w:pPr>
              <w:jc w:val="both"/>
              <w:rPr>
                <w:rFonts w:ascii="Times New Roman" w:hAnsi="Times New Roman" w:eastAsia="仿宋_GB2312" w:cs="Times New Roman"/>
              </w:rPr>
            </w:pPr>
          </w:p>
        </w:tc>
      </w:tr>
      <w:tr w14:paraId="79777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EAFB586">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2130226</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FEC9EDC">
            <w:pPr>
              <w:jc w:val="both"/>
              <w:rPr>
                <w:rFonts w:ascii="Times New Roman" w:hAnsi="Times New Roman" w:eastAsia="仿宋_GB2312" w:cs="Times New Roman"/>
              </w:rPr>
            </w:pPr>
            <w:r>
              <w:rPr>
                <w:rFonts w:hint="eastAsia" w:ascii="Times New Roman" w:hAnsi="Times New Roman" w:eastAsia="仿宋_GB2312" w:cs="Times New Roman"/>
              </w:rPr>
              <w:t>林区公共支出</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2F2BBD45">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30.00</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10CD0140">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30.00</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C8F8326">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0ECCF1E">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934B67D">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C452BB8">
            <w:pPr>
              <w:jc w:val="both"/>
              <w:rPr>
                <w:rFonts w:ascii="Times New Roman" w:hAnsi="Times New Roman" w:eastAsia="仿宋_GB2312" w:cs="Times New Roman"/>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56B9B8E">
            <w:pPr>
              <w:jc w:val="both"/>
              <w:rPr>
                <w:rFonts w:ascii="Times New Roman" w:hAnsi="Times New Roman" w:eastAsia="仿宋_GB2312" w:cs="Times New Roman"/>
              </w:rPr>
            </w:pPr>
          </w:p>
        </w:tc>
      </w:tr>
      <w:tr w14:paraId="489EA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528C19">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2130234</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702944E">
            <w:pPr>
              <w:jc w:val="both"/>
              <w:rPr>
                <w:rFonts w:ascii="Times New Roman" w:hAnsi="Times New Roman" w:eastAsia="仿宋_GB2312" w:cs="Times New Roman"/>
                <w:sz w:val="24"/>
                <w:szCs w:val="24"/>
              </w:rPr>
            </w:pPr>
            <w:r>
              <w:rPr>
                <w:rFonts w:hint="eastAsia" w:ascii="Times New Roman" w:hAnsi="Times New Roman" w:eastAsia="仿宋_GB2312" w:cs="Times New Roman"/>
              </w:rPr>
              <w:t>林业草原防灾减灾</w:t>
            </w:r>
            <w:r>
              <w:rPr>
                <w:rFonts w:ascii="Times New Roman" w:hAnsi="Times New Roman" w:eastAsia="仿宋_GB2312" w:cs="Times New Roman"/>
              </w:rPr>
              <w:t>　</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08BA2C48">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628C2CE6">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2BDE0B2">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8D1B8F0">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670658D">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55F7A560">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E95271F">
            <w:pPr>
              <w:jc w:val="both"/>
              <w:rPr>
                <w:rFonts w:ascii="Times New Roman" w:hAnsi="Times New Roman" w:eastAsia="仿宋_GB2312" w:cs="Times New Roman"/>
                <w:sz w:val="24"/>
                <w:szCs w:val="24"/>
              </w:rPr>
            </w:pPr>
          </w:p>
        </w:tc>
      </w:tr>
      <w:tr w14:paraId="46BB9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D32710D">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2130299</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01DDD91">
            <w:pPr>
              <w:jc w:val="both"/>
              <w:rPr>
                <w:rFonts w:ascii="Times New Roman" w:hAnsi="Times New Roman" w:eastAsia="仿宋_GB2312" w:cs="Times New Roman"/>
                <w:sz w:val="24"/>
                <w:szCs w:val="24"/>
              </w:rPr>
            </w:pPr>
            <w:r>
              <w:rPr>
                <w:rFonts w:hint="eastAsia" w:ascii="Times New Roman" w:hAnsi="Times New Roman" w:eastAsia="仿宋_GB2312" w:cs="Times New Roman"/>
              </w:rPr>
              <w:t>其他林业和草原支出</w:t>
            </w:r>
            <w:r>
              <w:rPr>
                <w:rFonts w:ascii="Times New Roman" w:hAnsi="Times New Roman" w:eastAsia="仿宋_GB2312" w:cs="Times New Roman"/>
              </w:rPr>
              <w:t>　</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6BA77B5D">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30.00</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0ECE02D4">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30.00</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41E72420">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1E1B7202">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4AB05D2A">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519CCAD3">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EB11A62">
            <w:pPr>
              <w:jc w:val="both"/>
              <w:rPr>
                <w:rFonts w:ascii="Times New Roman" w:hAnsi="Times New Roman" w:eastAsia="仿宋_GB2312" w:cs="Times New Roman"/>
                <w:sz w:val="24"/>
                <w:szCs w:val="24"/>
              </w:rPr>
            </w:pPr>
          </w:p>
        </w:tc>
      </w:tr>
      <w:tr w14:paraId="4CFB6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78F194">
            <w:pPr>
              <w:jc w:val="both"/>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2140106</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C1D9E3F">
            <w:pPr>
              <w:jc w:val="both"/>
              <w:rPr>
                <w:rFonts w:ascii="Times New Roman" w:hAnsi="Times New Roman" w:eastAsia="仿宋_GB2312" w:cs="Times New Roman"/>
                <w:sz w:val="24"/>
                <w:szCs w:val="24"/>
              </w:rPr>
            </w:pPr>
            <w:r>
              <w:rPr>
                <w:rFonts w:hint="eastAsia" w:ascii="Times New Roman" w:hAnsi="Times New Roman" w:eastAsia="仿宋_GB2312" w:cs="Times New Roman"/>
              </w:rPr>
              <w:t>公路养护</w:t>
            </w:r>
            <w:r>
              <w:rPr>
                <w:rFonts w:ascii="Times New Roman" w:hAnsi="Times New Roman" w:eastAsia="仿宋_GB2312" w:cs="Times New Roman"/>
              </w:rPr>
              <w:t>　</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35A6C8A8">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40.00</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42B656C3">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40.00</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41C3AC71">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5AD5A4E">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D66F69E">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5DDF607">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1FCBA7C">
            <w:pPr>
              <w:jc w:val="both"/>
              <w:rPr>
                <w:rFonts w:ascii="Times New Roman" w:hAnsi="Times New Roman" w:eastAsia="仿宋_GB2312" w:cs="Times New Roman"/>
                <w:sz w:val="24"/>
                <w:szCs w:val="24"/>
              </w:rPr>
            </w:pPr>
          </w:p>
        </w:tc>
      </w:tr>
      <w:tr w14:paraId="6FC81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57043C3">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2210103</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307FCF0">
            <w:pPr>
              <w:jc w:val="both"/>
              <w:rPr>
                <w:rFonts w:ascii="Times New Roman" w:hAnsi="Times New Roman" w:eastAsia="仿宋_GB2312" w:cs="Times New Roman"/>
                <w:sz w:val="24"/>
                <w:szCs w:val="24"/>
              </w:rPr>
            </w:pPr>
            <w:r>
              <w:rPr>
                <w:rFonts w:hint="eastAsia" w:ascii="Times New Roman" w:hAnsi="Times New Roman" w:eastAsia="仿宋_GB2312" w:cs="Times New Roman"/>
              </w:rPr>
              <w:t>棚户区改造</w:t>
            </w:r>
            <w:r>
              <w:rPr>
                <w:rFonts w:ascii="Times New Roman" w:hAnsi="Times New Roman" w:eastAsia="仿宋_GB2312" w:cs="Times New Roman"/>
              </w:rPr>
              <w:t>　</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17BEDE89">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335.00</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7A546C82">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335.00</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68D8AF6B">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A5D8A13">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592995E3">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6C42E12">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3B311A1D">
            <w:pPr>
              <w:jc w:val="both"/>
              <w:rPr>
                <w:rFonts w:ascii="Times New Roman" w:hAnsi="Times New Roman" w:eastAsia="仿宋_GB2312" w:cs="Times New Roman"/>
                <w:sz w:val="24"/>
                <w:szCs w:val="24"/>
              </w:rPr>
            </w:pPr>
          </w:p>
        </w:tc>
      </w:tr>
      <w:tr w14:paraId="42DA9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6"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106E89E">
            <w:pPr>
              <w:jc w:val="both"/>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2210201</w:t>
            </w:r>
            <w:r>
              <w:rPr>
                <w:rFonts w:ascii="Times New Roman" w:hAnsi="Times New Roman" w:eastAsia="仿宋_GB2312" w:cs="Times New Roman"/>
                <w:sz w:val="21"/>
                <w:szCs w:val="21"/>
              </w:rPr>
              <w:t>　</w:t>
            </w:r>
          </w:p>
        </w:tc>
        <w:tc>
          <w:tcPr>
            <w:tcW w:w="34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86C2E78">
            <w:pPr>
              <w:jc w:val="both"/>
              <w:rPr>
                <w:rFonts w:ascii="Times New Roman" w:hAnsi="Times New Roman" w:eastAsia="仿宋_GB2312" w:cs="Times New Roman"/>
                <w:sz w:val="24"/>
                <w:szCs w:val="24"/>
              </w:rPr>
            </w:pPr>
            <w:r>
              <w:rPr>
                <w:rFonts w:hint="eastAsia" w:ascii="Times New Roman" w:hAnsi="Times New Roman" w:eastAsia="仿宋_GB2312" w:cs="Times New Roman"/>
              </w:rPr>
              <w:t>住房公积金</w:t>
            </w:r>
            <w:r>
              <w:rPr>
                <w:rFonts w:ascii="Times New Roman" w:hAnsi="Times New Roman" w:eastAsia="仿宋_GB2312" w:cs="Times New Roman"/>
              </w:rPr>
              <w:t>　</w:t>
            </w:r>
          </w:p>
        </w:tc>
        <w:tc>
          <w:tcPr>
            <w:tcW w:w="1830" w:type="dxa"/>
            <w:tcBorders>
              <w:top w:val="nil"/>
              <w:left w:val="nil"/>
              <w:bottom w:val="single" w:color="auto" w:sz="4" w:space="0"/>
              <w:right w:val="single" w:color="auto" w:sz="4" w:space="0"/>
            </w:tcBorders>
            <w:tcMar>
              <w:top w:w="15" w:type="dxa"/>
              <w:left w:w="15" w:type="dxa"/>
              <w:bottom w:w="0" w:type="dxa"/>
              <w:right w:w="15" w:type="dxa"/>
            </w:tcMar>
            <w:vAlign w:val="center"/>
          </w:tcPr>
          <w:p w14:paraId="7B5493C8">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24.00</w:t>
            </w:r>
          </w:p>
        </w:tc>
        <w:tc>
          <w:tcPr>
            <w:tcW w:w="1810" w:type="dxa"/>
            <w:tcBorders>
              <w:top w:val="nil"/>
              <w:left w:val="nil"/>
              <w:bottom w:val="single" w:color="auto" w:sz="4" w:space="0"/>
              <w:right w:val="single" w:color="auto" w:sz="4" w:space="0"/>
            </w:tcBorders>
            <w:tcMar>
              <w:top w:w="15" w:type="dxa"/>
              <w:left w:w="15" w:type="dxa"/>
              <w:bottom w:w="0" w:type="dxa"/>
              <w:right w:w="15" w:type="dxa"/>
            </w:tcMar>
            <w:vAlign w:val="center"/>
          </w:tcPr>
          <w:p w14:paraId="71D80EE8">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24.00</w:t>
            </w: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789DF436">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58881E5">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51390A04">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0CE04E19">
            <w:pPr>
              <w:jc w:val="both"/>
              <w:rPr>
                <w:rFonts w:ascii="Times New Roman" w:hAnsi="Times New Roman" w:eastAsia="仿宋_GB2312" w:cs="Times New Roman"/>
                <w:sz w:val="24"/>
                <w:szCs w:val="24"/>
              </w:rPr>
            </w:pPr>
          </w:p>
        </w:tc>
        <w:tc>
          <w:tcPr>
            <w:tcW w:w="1349" w:type="dxa"/>
            <w:tcBorders>
              <w:top w:val="nil"/>
              <w:left w:val="nil"/>
              <w:bottom w:val="single" w:color="auto" w:sz="4" w:space="0"/>
              <w:right w:val="single" w:color="auto" w:sz="4" w:space="0"/>
            </w:tcBorders>
            <w:tcMar>
              <w:top w:w="15" w:type="dxa"/>
              <w:left w:w="15" w:type="dxa"/>
              <w:bottom w:w="0" w:type="dxa"/>
              <w:right w:w="15" w:type="dxa"/>
            </w:tcMar>
            <w:vAlign w:val="center"/>
          </w:tcPr>
          <w:p w14:paraId="2FDB8BB3">
            <w:pPr>
              <w:jc w:val="both"/>
              <w:rPr>
                <w:rFonts w:ascii="Times New Roman" w:hAnsi="Times New Roman" w:eastAsia="仿宋_GB2312" w:cs="Times New Roman"/>
                <w:sz w:val="24"/>
                <w:szCs w:val="24"/>
              </w:rPr>
            </w:pPr>
          </w:p>
        </w:tc>
      </w:tr>
    </w:tbl>
    <w:p w14:paraId="770F0746">
      <w:pPr>
        <w:spacing w:before="120"/>
        <w:rPr>
          <w:rFonts w:ascii="Times New Roman" w:hAnsi="Times New Roman" w:eastAsia="仿宋_GB2312" w:cs="Times New Roman"/>
          <w:sz w:val="24"/>
          <w:szCs w:val="24"/>
        </w:rPr>
      </w:pPr>
      <w:r>
        <w:rPr>
          <w:rFonts w:ascii="Times New Roman" w:hAnsi="Times New Roman" w:eastAsia="仿宋_GB2312" w:cs="Times New Roman"/>
        </w:rPr>
        <w:t>注：本表反映部门本年度取得的各项收入情况。</w:t>
      </w:r>
    </w:p>
    <w:p w14:paraId="0D8CC894">
      <w:pPr>
        <w:jc w:val="center"/>
        <w:rPr>
          <w:rFonts w:ascii="Times New Roman" w:hAnsi="Times New Roman" w:eastAsia="黑体" w:cs="Times New Roman"/>
          <w:color w:val="000000"/>
          <w:kern w:val="0"/>
          <w:sz w:val="36"/>
          <w:szCs w:val="36"/>
        </w:rPr>
      </w:pPr>
      <w:r>
        <w:rPr>
          <w:rFonts w:hint="eastAsia" w:ascii="Times New Roman" w:hAnsi="Times New Roman" w:eastAsia="黑体" w:cs="Times New Roman"/>
          <w:color w:val="000000"/>
          <w:kern w:val="0"/>
          <w:sz w:val="36"/>
          <w:szCs w:val="36"/>
          <w:lang w:eastAsia="zh-CN"/>
        </w:rPr>
        <w:t>支出</w:t>
      </w:r>
      <w:r>
        <w:rPr>
          <w:rFonts w:ascii="Times New Roman" w:hAnsi="Times New Roman" w:eastAsia="黑体" w:cs="Times New Roman"/>
          <w:color w:val="000000"/>
          <w:kern w:val="0"/>
          <w:sz w:val="36"/>
          <w:szCs w:val="36"/>
        </w:rPr>
        <w:t>决算表</w:t>
      </w:r>
    </w:p>
    <w:p w14:paraId="0114FE62">
      <w:pPr>
        <w:tabs>
          <w:tab w:val="left" w:pos="315"/>
          <w:tab w:val="left" w:pos="630"/>
          <w:tab w:val="left" w:pos="2100"/>
          <w:tab w:val="left" w:pos="3895"/>
          <w:tab w:val="left" w:pos="5690"/>
          <w:tab w:val="left" w:pos="7485"/>
          <w:tab w:val="left" w:pos="9280"/>
          <w:tab w:val="left" w:pos="11075"/>
          <w:tab w:val="left" w:pos="12870"/>
        </w:tabs>
        <w:jc w:val="right"/>
        <w:rPr>
          <w:rFonts w:ascii="Times New Roman" w:hAnsi="Times New Roman" w:eastAsia="仿宋_GB2312" w:cs="Times New Roman"/>
          <w:color w:val="000000"/>
          <w:sz w:val="20"/>
          <w:szCs w:val="20"/>
        </w:rPr>
      </w:pP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公开0</w:t>
      </w:r>
      <w:r>
        <w:rPr>
          <w:rFonts w:hint="eastAsia" w:ascii="Times New Roman" w:hAnsi="Times New Roman" w:eastAsia="仿宋_GB2312" w:cs="Times New Roman"/>
          <w:color w:val="000000"/>
          <w:sz w:val="20"/>
          <w:szCs w:val="20"/>
          <w:lang w:val="en-US" w:eastAsia="zh-CN"/>
        </w:rPr>
        <w:t>3</w:t>
      </w:r>
      <w:r>
        <w:rPr>
          <w:rFonts w:ascii="Times New Roman" w:hAnsi="Times New Roman" w:eastAsia="仿宋_GB2312" w:cs="Times New Roman"/>
          <w:color w:val="000000"/>
          <w:sz w:val="20"/>
          <w:szCs w:val="20"/>
        </w:rPr>
        <w:t>表</w:t>
      </w:r>
    </w:p>
    <w:p w14:paraId="04028F6D">
      <w:pPr>
        <w:tabs>
          <w:tab w:val="left" w:pos="630"/>
          <w:tab w:val="left" w:pos="2100"/>
          <w:tab w:val="left" w:pos="3895"/>
          <w:tab w:val="left" w:pos="5690"/>
          <w:tab w:val="left" w:pos="7485"/>
          <w:tab w:val="left" w:pos="9280"/>
          <w:tab w:val="left" w:pos="11075"/>
          <w:tab w:val="left" w:pos="12870"/>
        </w:tabs>
        <w:jc w:val="righ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部门：</w:t>
      </w:r>
      <w:r>
        <w:rPr>
          <w:rFonts w:ascii="Times New Roman" w:hAnsi="Times New Roman" w:eastAsia="仿宋_GB2312" w:cs="Times New Roman"/>
          <w:color w:val="000000"/>
          <w:sz w:val="20"/>
          <w:szCs w:val="20"/>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　</w:t>
      </w:r>
      <w:r>
        <w:rPr>
          <w:rFonts w:ascii="Times New Roman" w:hAnsi="Times New Roman" w:eastAsia="仿宋_GB2312" w:cs="Times New Roman"/>
          <w:color w:val="000000"/>
          <w:sz w:val="20"/>
          <w:szCs w:val="20"/>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单位：万元</w:t>
      </w:r>
    </w:p>
    <w:tbl>
      <w:tblPr>
        <w:tblStyle w:val="8"/>
        <w:tblW w:w="148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72"/>
        <w:gridCol w:w="3514"/>
        <w:gridCol w:w="1737"/>
        <w:gridCol w:w="1862"/>
        <w:gridCol w:w="1862"/>
        <w:gridCol w:w="1456"/>
        <w:gridCol w:w="1455"/>
        <w:gridCol w:w="2122"/>
      </w:tblGrid>
      <w:tr w14:paraId="343FE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4386"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AC72138">
            <w:pPr>
              <w:jc w:val="center"/>
              <w:rPr>
                <w:rFonts w:ascii="Times New Roman" w:hAnsi="Times New Roman" w:eastAsia="仿宋_GB2312" w:cs="Times New Roman"/>
                <w:b/>
                <w:bCs/>
                <w:sz w:val="24"/>
                <w:szCs w:val="24"/>
              </w:rPr>
            </w:pPr>
            <w:r>
              <w:rPr>
                <w:rFonts w:ascii="Times New Roman" w:hAnsi="Times New Roman" w:eastAsia="仿宋_GB2312" w:cs="Times New Roman"/>
                <w:b/>
                <w:bCs/>
              </w:rPr>
              <w:t>项    目</w:t>
            </w:r>
          </w:p>
        </w:tc>
        <w:tc>
          <w:tcPr>
            <w:tcW w:w="173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5A17A36">
            <w:pPr>
              <w:jc w:val="center"/>
              <w:rPr>
                <w:rFonts w:ascii="Times New Roman" w:hAnsi="Times New Roman" w:eastAsia="仿宋_GB2312" w:cs="Times New Roman"/>
                <w:b/>
                <w:bCs/>
                <w:sz w:val="24"/>
                <w:szCs w:val="24"/>
              </w:rPr>
            </w:pPr>
            <w:r>
              <w:rPr>
                <w:rFonts w:ascii="Times New Roman" w:hAnsi="Times New Roman" w:eastAsia="仿宋_GB2312" w:cs="Times New Roman"/>
                <w:b/>
                <w:bCs/>
              </w:rPr>
              <w:t>本年</w:t>
            </w:r>
            <w:r>
              <w:rPr>
                <w:rFonts w:hint="eastAsia" w:ascii="Times New Roman" w:hAnsi="Times New Roman" w:eastAsia="仿宋_GB2312" w:cs="Times New Roman"/>
                <w:b/>
                <w:bCs/>
                <w:lang w:eastAsia="zh-CN"/>
              </w:rPr>
              <w:t>支出</w:t>
            </w:r>
            <w:r>
              <w:rPr>
                <w:rFonts w:ascii="Times New Roman" w:hAnsi="Times New Roman" w:eastAsia="仿宋_GB2312" w:cs="Times New Roman"/>
                <w:b/>
                <w:bCs/>
              </w:rPr>
              <w:t>合计</w:t>
            </w:r>
          </w:p>
        </w:tc>
        <w:tc>
          <w:tcPr>
            <w:tcW w:w="186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6B4AD282">
            <w:pPr>
              <w:jc w:val="center"/>
              <w:rPr>
                <w:rFonts w:hint="eastAsia" w:ascii="Times New Roman" w:hAnsi="Times New Roman" w:eastAsia="仿宋_GB2312" w:cs="Times New Roman"/>
                <w:b/>
                <w:bCs/>
                <w:sz w:val="24"/>
                <w:szCs w:val="24"/>
                <w:lang w:eastAsia="zh-CN"/>
              </w:rPr>
            </w:pPr>
            <w:r>
              <w:rPr>
                <w:rFonts w:hint="eastAsia" w:ascii="Times New Roman" w:hAnsi="Times New Roman" w:eastAsia="仿宋_GB2312" w:cs="Times New Roman"/>
                <w:b/>
                <w:bCs/>
                <w:lang w:eastAsia="zh-CN"/>
              </w:rPr>
              <w:t>基本支出</w:t>
            </w:r>
          </w:p>
        </w:tc>
        <w:tc>
          <w:tcPr>
            <w:tcW w:w="186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8DD2BBD">
            <w:pPr>
              <w:jc w:val="center"/>
              <w:rPr>
                <w:rFonts w:hint="eastAsia" w:ascii="Times New Roman" w:hAnsi="Times New Roman" w:eastAsia="仿宋_GB2312" w:cs="Times New Roman"/>
                <w:b/>
                <w:bCs/>
                <w:sz w:val="24"/>
                <w:szCs w:val="24"/>
                <w:lang w:eastAsia="zh-CN"/>
              </w:rPr>
            </w:pPr>
            <w:r>
              <w:rPr>
                <w:rFonts w:hint="eastAsia" w:ascii="Times New Roman" w:hAnsi="Times New Roman" w:eastAsia="仿宋_GB2312" w:cs="Times New Roman"/>
                <w:b/>
                <w:bCs/>
                <w:lang w:eastAsia="zh-CN"/>
              </w:rPr>
              <w:t>项目支出</w:t>
            </w:r>
          </w:p>
        </w:tc>
        <w:tc>
          <w:tcPr>
            <w:tcW w:w="145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88254A5">
            <w:pPr>
              <w:jc w:val="center"/>
              <w:rPr>
                <w:rFonts w:hint="eastAsia" w:ascii="Times New Roman" w:hAnsi="Times New Roman" w:eastAsia="仿宋_GB2312" w:cs="Times New Roman"/>
                <w:b/>
                <w:bCs/>
                <w:sz w:val="24"/>
                <w:szCs w:val="24"/>
                <w:lang w:eastAsia="zh-CN"/>
              </w:rPr>
            </w:pPr>
            <w:r>
              <w:rPr>
                <w:rFonts w:hint="eastAsia" w:ascii="Times New Roman" w:hAnsi="Times New Roman" w:eastAsia="仿宋_GB2312" w:cs="Times New Roman"/>
                <w:b/>
                <w:bCs/>
                <w:lang w:eastAsia="zh-CN"/>
              </w:rPr>
              <w:t>上缴上级支出</w:t>
            </w:r>
          </w:p>
        </w:tc>
        <w:tc>
          <w:tcPr>
            <w:tcW w:w="14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F10C09E">
            <w:pPr>
              <w:jc w:val="center"/>
              <w:rPr>
                <w:rFonts w:hint="eastAsia" w:ascii="Times New Roman" w:hAnsi="Times New Roman" w:eastAsia="仿宋_GB2312" w:cs="Times New Roman"/>
                <w:b/>
                <w:bCs/>
                <w:sz w:val="24"/>
                <w:szCs w:val="24"/>
                <w:lang w:eastAsia="zh-CN"/>
              </w:rPr>
            </w:pPr>
            <w:r>
              <w:rPr>
                <w:rFonts w:ascii="Times New Roman" w:hAnsi="Times New Roman" w:eastAsia="仿宋_GB2312" w:cs="Times New Roman"/>
                <w:b/>
                <w:bCs/>
              </w:rPr>
              <w:t>经营</w:t>
            </w:r>
            <w:r>
              <w:rPr>
                <w:rFonts w:hint="eastAsia" w:ascii="Times New Roman" w:hAnsi="Times New Roman" w:eastAsia="仿宋_GB2312" w:cs="Times New Roman"/>
                <w:b/>
                <w:bCs/>
                <w:lang w:eastAsia="zh-CN"/>
              </w:rPr>
              <w:t>支出</w:t>
            </w:r>
          </w:p>
        </w:tc>
        <w:tc>
          <w:tcPr>
            <w:tcW w:w="212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9F040C0">
            <w:pPr>
              <w:jc w:val="center"/>
              <w:rPr>
                <w:rFonts w:hint="eastAsia" w:ascii="Times New Roman" w:hAnsi="Times New Roman" w:eastAsia="仿宋_GB2312" w:cs="Times New Roman"/>
                <w:b/>
                <w:bCs/>
                <w:sz w:val="24"/>
                <w:szCs w:val="24"/>
                <w:lang w:eastAsia="zh-CN"/>
              </w:rPr>
            </w:pPr>
            <w:r>
              <w:rPr>
                <w:rFonts w:hint="eastAsia" w:ascii="Times New Roman" w:hAnsi="Times New Roman" w:eastAsia="仿宋_GB2312" w:cs="Times New Roman"/>
                <w:b/>
                <w:bCs/>
                <w:lang w:eastAsia="zh-CN"/>
              </w:rPr>
              <w:t>对</w:t>
            </w:r>
            <w:r>
              <w:rPr>
                <w:rFonts w:ascii="Times New Roman" w:hAnsi="Times New Roman" w:eastAsia="仿宋_GB2312" w:cs="Times New Roman"/>
                <w:b/>
                <w:bCs/>
              </w:rPr>
              <w:t>附属单位</w:t>
            </w:r>
            <w:r>
              <w:rPr>
                <w:rFonts w:hint="eastAsia" w:ascii="Times New Roman" w:hAnsi="Times New Roman" w:eastAsia="仿宋_GB2312" w:cs="Times New Roman"/>
                <w:b/>
                <w:bCs/>
                <w:lang w:eastAsia="zh-CN"/>
              </w:rPr>
              <w:t>补助支出</w:t>
            </w:r>
          </w:p>
        </w:tc>
      </w:tr>
      <w:tr w14:paraId="49AAD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B36FF5D">
            <w:pPr>
              <w:jc w:val="center"/>
              <w:rPr>
                <w:rFonts w:ascii="Times New Roman" w:hAnsi="Times New Roman" w:eastAsia="仿宋_GB2312" w:cs="Times New Roman"/>
                <w:b/>
                <w:bCs/>
                <w:sz w:val="24"/>
                <w:szCs w:val="24"/>
              </w:rPr>
            </w:pPr>
            <w:r>
              <w:rPr>
                <w:rFonts w:ascii="Times New Roman" w:hAnsi="Times New Roman" w:eastAsia="仿宋_GB2312" w:cs="Times New Roman"/>
                <w:b/>
                <w:bCs/>
              </w:rPr>
              <w:t>功能分类科目编码</w:t>
            </w:r>
          </w:p>
        </w:tc>
        <w:tc>
          <w:tcPr>
            <w:tcW w:w="351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74621C7">
            <w:pPr>
              <w:jc w:val="center"/>
              <w:rPr>
                <w:rFonts w:ascii="Times New Roman" w:hAnsi="Times New Roman" w:eastAsia="仿宋_GB2312" w:cs="Times New Roman"/>
                <w:b/>
                <w:bCs/>
                <w:sz w:val="24"/>
                <w:szCs w:val="24"/>
              </w:rPr>
            </w:pPr>
            <w:r>
              <w:rPr>
                <w:rFonts w:ascii="Times New Roman" w:hAnsi="Times New Roman" w:eastAsia="仿宋_GB2312" w:cs="Times New Roman"/>
                <w:b/>
                <w:bCs/>
              </w:rPr>
              <w:t>科目名称</w:t>
            </w:r>
          </w:p>
        </w:tc>
        <w:tc>
          <w:tcPr>
            <w:tcW w:w="1737" w:type="dxa"/>
            <w:vMerge w:val="continue"/>
            <w:tcBorders>
              <w:top w:val="single" w:color="auto" w:sz="4" w:space="0"/>
              <w:left w:val="single" w:color="auto" w:sz="4" w:space="0"/>
              <w:bottom w:val="single" w:color="auto" w:sz="4" w:space="0"/>
              <w:right w:val="single" w:color="auto" w:sz="4" w:space="0"/>
            </w:tcBorders>
            <w:vAlign w:val="center"/>
          </w:tcPr>
          <w:p w14:paraId="034247C5">
            <w:pPr>
              <w:rPr>
                <w:rFonts w:ascii="Times New Roman" w:hAnsi="Times New Roman" w:eastAsia="仿宋_GB2312" w:cs="Times New Roman"/>
                <w:sz w:val="24"/>
                <w:szCs w:val="24"/>
              </w:rPr>
            </w:pPr>
          </w:p>
        </w:tc>
        <w:tc>
          <w:tcPr>
            <w:tcW w:w="1862" w:type="dxa"/>
            <w:vMerge w:val="continue"/>
            <w:tcBorders>
              <w:top w:val="single" w:color="auto" w:sz="4" w:space="0"/>
              <w:left w:val="single" w:color="auto" w:sz="4" w:space="0"/>
              <w:bottom w:val="single" w:color="auto" w:sz="4" w:space="0"/>
              <w:right w:val="single" w:color="auto" w:sz="4" w:space="0"/>
            </w:tcBorders>
            <w:vAlign w:val="center"/>
          </w:tcPr>
          <w:p w14:paraId="15022313">
            <w:pPr>
              <w:rPr>
                <w:rFonts w:ascii="Times New Roman" w:hAnsi="Times New Roman" w:eastAsia="仿宋_GB2312" w:cs="Times New Roman"/>
                <w:sz w:val="24"/>
                <w:szCs w:val="24"/>
              </w:rPr>
            </w:pPr>
          </w:p>
        </w:tc>
        <w:tc>
          <w:tcPr>
            <w:tcW w:w="1862" w:type="dxa"/>
            <w:vMerge w:val="continue"/>
            <w:tcBorders>
              <w:top w:val="single" w:color="auto" w:sz="4" w:space="0"/>
              <w:left w:val="single" w:color="auto" w:sz="4" w:space="0"/>
              <w:bottom w:val="single" w:color="auto" w:sz="4" w:space="0"/>
              <w:right w:val="single" w:color="auto" w:sz="4" w:space="0"/>
            </w:tcBorders>
            <w:vAlign w:val="center"/>
          </w:tcPr>
          <w:p w14:paraId="2741E17E">
            <w:pPr>
              <w:rPr>
                <w:rFonts w:ascii="Times New Roman" w:hAnsi="Times New Roman" w:eastAsia="仿宋_GB2312" w:cs="Times New Roman"/>
                <w:sz w:val="24"/>
                <w:szCs w:val="24"/>
              </w:rPr>
            </w:pPr>
          </w:p>
        </w:tc>
        <w:tc>
          <w:tcPr>
            <w:tcW w:w="1456" w:type="dxa"/>
            <w:vMerge w:val="continue"/>
            <w:tcBorders>
              <w:top w:val="single" w:color="auto" w:sz="4" w:space="0"/>
              <w:left w:val="single" w:color="auto" w:sz="4" w:space="0"/>
              <w:bottom w:val="single" w:color="auto" w:sz="4" w:space="0"/>
              <w:right w:val="single" w:color="auto" w:sz="4" w:space="0"/>
            </w:tcBorders>
            <w:vAlign w:val="center"/>
          </w:tcPr>
          <w:p w14:paraId="31473593">
            <w:pPr>
              <w:rPr>
                <w:rFonts w:ascii="Times New Roman" w:hAnsi="Times New Roman" w:eastAsia="仿宋_GB2312" w:cs="Times New Roman"/>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0F65EDC">
            <w:pPr>
              <w:rPr>
                <w:rFonts w:ascii="Times New Roman" w:hAnsi="Times New Roman" w:eastAsia="仿宋_GB2312" w:cs="Times New Roman"/>
                <w:sz w:val="24"/>
                <w:szCs w:val="24"/>
              </w:rPr>
            </w:pPr>
          </w:p>
        </w:tc>
        <w:tc>
          <w:tcPr>
            <w:tcW w:w="2122" w:type="dxa"/>
            <w:vMerge w:val="continue"/>
            <w:tcBorders>
              <w:top w:val="single" w:color="auto" w:sz="4" w:space="0"/>
              <w:left w:val="single" w:color="auto" w:sz="4" w:space="0"/>
              <w:bottom w:val="single" w:color="auto" w:sz="4" w:space="0"/>
              <w:right w:val="single" w:color="auto" w:sz="4" w:space="0"/>
            </w:tcBorders>
            <w:vAlign w:val="center"/>
          </w:tcPr>
          <w:p w14:paraId="112B551D">
            <w:pPr>
              <w:rPr>
                <w:rFonts w:ascii="Times New Roman" w:hAnsi="Times New Roman" w:eastAsia="仿宋_GB2312" w:cs="Times New Roman"/>
                <w:sz w:val="24"/>
                <w:szCs w:val="24"/>
              </w:rPr>
            </w:pPr>
          </w:p>
        </w:tc>
      </w:tr>
      <w:tr w14:paraId="31000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vMerge w:val="continue"/>
            <w:tcBorders>
              <w:top w:val="single" w:color="auto" w:sz="4" w:space="0"/>
              <w:left w:val="single" w:color="auto" w:sz="4" w:space="0"/>
              <w:bottom w:val="single" w:color="auto" w:sz="4" w:space="0"/>
              <w:right w:val="single" w:color="auto" w:sz="4" w:space="0"/>
            </w:tcBorders>
            <w:vAlign w:val="center"/>
          </w:tcPr>
          <w:p w14:paraId="756C2E2E">
            <w:pPr>
              <w:rPr>
                <w:rFonts w:ascii="Times New Roman" w:hAnsi="Times New Roman" w:eastAsia="仿宋_GB2312" w:cs="Times New Roman"/>
                <w:sz w:val="24"/>
                <w:szCs w:val="24"/>
              </w:rPr>
            </w:pPr>
          </w:p>
        </w:tc>
        <w:tc>
          <w:tcPr>
            <w:tcW w:w="3514" w:type="dxa"/>
            <w:vMerge w:val="continue"/>
            <w:tcBorders>
              <w:top w:val="nil"/>
              <w:left w:val="single" w:color="auto" w:sz="4" w:space="0"/>
              <w:bottom w:val="single" w:color="auto" w:sz="4" w:space="0"/>
              <w:right w:val="single" w:color="auto" w:sz="4" w:space="0"/>
            </w:tcBorders>
            <w:vAlign w:val="center"/>
          </w:tcPr>
          <w:p w14:paraId="077981A1">
            <w:pPr>
              <w:rPr>
                <w:rFonts w:ascii="Times New Roman" w:hAnsi="Times New Roman" w:eastAsia="仿宋_GB2312" w:cs="Times New Roman"/>
                <w:sz w:val="24"/>
                <w:szCs w:val="24"/>
              </w:rPr>
            </w:pPr>
          </w:p>
        </w:tc>
        <w:tc>
          <w:tcPr>
            <w:tcW w:w="1737" w:type="dxa"/>
            <w:vMerge w:val="continue"/>
            <w:tcBorders>
              <w:top w:val="single" w:color="auto" w:sz="4" w:space="0"/>
              <w:left w:val="single" w:color="auto" w:sz="4" w:space="0"/>
              <w:bottom w:val="single" w:color="auto" w:sz="4" w:space="0"/>
              <w:right w:val="single" w:color="auto" w:sz="4" w:space="0"/>
            </w:tcBorders>
            <w:vAlign w:val="center"/>
          </w:tcPr>
          <w:p w14:paraId="152151DC">
            <w:pPr>
              <w:rPr>
                <w:rFonts w:ascii="Times New Roman" w:hAnsi="Times New Roman" w:eastAsia="仿宋_GB2312" w:cs="Times New Roman"/>
                <w:sz w:val="24"/>
                <w:szCs w:val="24"/>
              </w:rPr>
            </w:pPr>
          </w:p>
        </w:tc>
        <w:tc>
          <w:tcPr>
            <w:tcW w:w="1862" w:type="dxa"/>
            <w:vMerge w:val="continue"/>
            <w:tcBorders>
              <w:top w:val="single" w:color="auto" w:sz="4" w:space="0"/>
              <w:left w:val="single" w:color="auto" w:sz="4" w:space="0"/>
              <w:bottom w:val="single" w:color="auto" w:sz="4" w:space="0"/>
              <w:right w:val="single" w:color="auto" w:sz="4" w:space="0"/>
            </w:tcBorders>
            <w:vAlign w:val="center"/>
          </w:tcPr>
          <w:p w14:paraId="4F03746D">
            <w:pPr>
              <w:rPr>
                <w:rFonts w:ascii="Times New Roman" w:hAnsi="Times New Roman" w:eastAsia="仿宋_GB2312" w:cs="Times New Roman"/>
                <w:sz w:val="24"/>
                <w:szCs w:val="24"/>
              </w:rPr>
            </w:pPr>
          </w:p>
        </w:tc>
        <w:tc>
          <w:tcPr>
            <w:tcW w:w="1862" w:type="dxa"/>
            <w:vMerge w:val="continue"/>
            <w:tcBorders>
              <w:top w:val="single" w:color="auto" w:sz="4" w:space="0"/>
              <w:left w:val="single" w:color="auto" w:sz="4" w:space="0"/>
              <w:bottom w:val="single" w:color="auto" w:sz="4" w:space="0"/>
              <w:right w:val="single" w:color="auto" w:sz="4" w:space="0"/>
            </w:tcBorders>
            <w:vAlign w:val="center"/>
          </w:tcPr>
          <w:p w14:paraId="2D53284E">
            <w:pPr>
              <w:rPr>
                <w:rFonts w:ascii="Times New Roman" w:hAnsi="Times New Roman" w:eastAsia="仿宋_GB2312" w:cs="Times New Roman"/>
                <w:sz w:val="24"/>
                <w:szCs w:val="24"/>
              </w:rPr>
            </w:pPr>
          </w:p>
        </w:tc>
        <w:tc>
          <w:tcPr>
            <w:tcW w:w="1456" w:type="dxa"/>
            <w:vMerge w:val="continue"/>
            <w:tcBorders>
              <w:top w:val="single" w:color="auto" w:sz="4" w:space="0"/>
              <w:left w:val="single" w:color="auto" w:sz="4" w:space="0"/>
              <w:bottom w:val="single" w:color="auto" w:sz="4" w:space="0"/>
              <w:right w:val="single" w:color="auto" w:sz="4" w:space="0"/>
            </w:tcBorders>
            <w:vAlign w:val="center"/>
          </w:tcPr>
          <w:p w14:paraId="06E0A349">
            <w:pPr>
              <w:rPr>
                <w:rFonts w:ascii="Times New Roman" w:hAnsi="Times New Roman" w:eastAsia="仿宋_GB2312" w:cs="Times New Roman"/>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F6115C2">
            <w:pPr>
              <w:rPr>
                <w:rFonts w:ascii="Times New Roman" w:hAnsi="Times New Roman" w:eastAsia="仿宋_GB2312" w:cs="Times New Roman"/>
                <w:sz w:val="24"/>
                <w:szCs w:val="24"/>
              </w:rPr>
            </w:pPr>
          </w:p>
        </w:tc>
        <w:tc>
          <w:tcPr>
            <w:tcW w:w="2122" w:type="dxa"/>
            <w:vMerge w:val="continue"/>
            <w:tcBorders>
              <w:top w:val="single" w:color="auto" w:sz="4" w:space="0"/>
              <w:left w:val="single" w:color="auto" w:sz="4" w:space="0"/>
              <w:bottom w:val="single" w:color="auto" w:sz="4" w:space="0"/>
              <w:right w:val="single" w:color="auto" w:sz="4" w:space="0"/>
            </w:tcBorders>
            <w:vAlign w:val="center"/>
          </w:tcPr>
          <w:p w14:paraId="21279506">
            <w:pPr>
              <w:rPr>
                <w:rFonts w:ascii="Times New Roman" w:hAnsi="Times New Roman" w:eastAsia="仿宋_GB2312" w:cs="Times New Roman"/>
                <w:sz w:val="24"/>
                <w:szCs w:val="24"/>
              </w:rPr>
            </w:pPr>
          </w:p>
        </w:tc>
      </w:tr>
      <w:tr w14:paraId="7E169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4386"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9788BCD">
            <w:pPr>
              <w:jc w:val="center"/>
              <w:rPr>
                <w:rFonts w:ascii="Times New Roman" w:hAnsi="Times New Roman" w:eastAsia="仿宋_GB2312" w:cs="Times New Roman"/>
                <w:sz w:val="24"/>
                <w:szCs w:val="24"/>
              </w:rPr>
            </w:pPr>
            <w:r>
              <w:rPr>
                <w:rFonts w:ascii="Times New Roman" w:hAnsi="Times New Roman" w:eastAsia="仿宋_GB2312" w:cs="Times New Roman"/>
              </w:rPr>
              <w:t>栏次</w:t>
            </w:r>
          </w:p>
        </w:tc>
        <w:tc>
          <w:tcPr>
            <w:tcW w:w="1737"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AC053E7">
            <w:pPr>
              <w:jc w:val="center"/>
              <w:rPr>
                <w:rFonts w:ascii="Times New Roman" w:hAnsi="Times New Roman" w:eastAsia="仿宋_GB2312" w:cs="Times New Roman"/>
                <w:sz w:val="24"/>
                <w:szCs w:val="24"/>
              </w:rPr>
            </w:pPr>
            <w:r>
              <w:rPr>
                <w:rFonts w:ascii="Times New Roman" w:hAnsi="Times New Roman" w:eastAsia="仿宋_GB2312" w:cs="Times New Roman"/>
              </w:rPr>
              <w:t>1</w:t>
            </w:r>
          </w:p>
        </w:tc>
        <w:tc>
          <w:tcPr>
            <w:tcW w:w="1862"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044C780">
            <w:pPr>
              <w:jc w:val="center"/>
              <w:rPr>
                <w:rFonts w:ascii="Times New Roman" w:hAnsi="Times New Roman" w:eastAsia="仿宋_GB2312" w:cs="Times New Roman"/>
                <w:sz w:val="24"/>
                <w:szCs w:val="24"/>
              </w:rPr>
            </w:pPr>
            <w:r>
              <w:rPr>
                <w:rFonts w:ascii="Times New Roman" w:hAnsi="Times New Roman" w:eastAsia="仿宋_GB2312" w:cs="Times New Roman"/>
              </w:rPr>
              <w:t>2</w:t>
            </w:r>
          </w:p>
        </w:tc>
        <w:tc>
          <w:tcPr>
            <w:tcW w:w="1862"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5F6D1BE5">
            <w:pPr>
              <w:jc w:val="center"/>
              <w:rPr>
                <w:rFonts w:ascii="Times New Roman" w:hAnsi="Times New Roman" w:eastAsia="仿宋_GB2312" w:cs="Times New Roman"/>
                <w:sz w:val="24"/>
                <w:szCs w:val="24"/>
              </w:rPr>
            </w:pPr>
            <w:r>
              <w:rPr>
                <w:rFonts w:ascii="Times New Roman" w:hAnsi="Times New Roman" w:eastAsia="仿宋_GB2312" w:cs="Times New Roman"/>
              </w:rPr>
              <w:t>3</w:t>
            </w:r>
          </w:p>
        </w:tc>
        <w:tc>
          <w:tcPr>
            <w:tcW w:w="1456"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2176DC5">
            <w:pPr>
              <w:jc w:val="center"/>
              <w:rPr>
                <w:rFonts w:ascii="Times New Roman" w:hAnsi="Times New Roman" w:eastAsia="仿宋_GB2312" w:cs="Times New Roman"/>
                <w:sz w:val="24"/>
                <w:szCs w:val="24"/>
              </w:rPr>
            </w:pPr>
            <w:r>
              <w:rPr>
                <w:rFonts w:ascii="Times New Roman" w:hAnsi="Times New Roman" w:eastAsia="仿宋_GB2312" w:cs="Times New Roman"/>
              </w:rPr>
              <w:t>4</w:t>
            </w:r>
          </w:p>
        </w:tc>
        <w:tc>
          <w:tcPr>
            <w:tcW w:w="145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9E8DC8F">
            <w:pPr>
              <w:jc w:val="center"/>
              <w:rPr>
                <w:rFonts w:ascii="Times New Roman" w:hAnsi="Times New Roman" w:eastAsia="仿宋_GB2312" w:cs="Times New Roman"/>
                <w:sz w:val="24"/>
                <w:szCs w:val="24"/>
              </w:rPr>
            </w:pPr>
            <w:r>
              <w:rPr>
                <w:rFonts w:ascii="Times New Roman" w:hAnsi="Times New Roman" w:eastAsia="仿宋_GB2312" w:cs="Times New Roman"/>
              </w:rPr>
              <w:t>5</w:t>
            </w:r>
          </w:p>
        </w:tc>
        <w:tc>
          <w:tcPr>
            <w:tcW w:w="2122"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207EB00">
            <w:pPr>
              <w:jc w:val="center"/>
              <w:rPr>
                <w:rFonts w:ascii="Times New Roman" w:hAnsi="Times New Roman" w:eastAsia="仿宋_GB2312" w:cs="Times New Roman"/>
                <w:sz w:val="24"/>
                <w:szCs w:val="24"/>
              </w:rPr>
            </w:pPr>
            <w:r>
              <w:rPr>
                <w:rFonts w:ascii="Times New Roman" w:hAnsi="Times New Roman" w:eastAsia="仿宋_GB2312" w:cs="Times New Roman"/>
              </w:rPr>
              <w:t>6</w:t>
            </w:r>
          </w:p>
        </w:tc>
      </w:tr>
      <w:tr w14:paraId="17B7B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4386"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2B90718">
            <w:pPr>
              <w:jc w:val="center"/>
              <w:rPr>
                <w:rFonts w:ascii="Times New Roman" w:hAnsi="Times New Roman" w:eastAsia="仿宋_GB2312" w:cs="Times New Roman"/>
                <w:sz w:val="24"/>
                <w:szCs w:val="24"/>
              </w:rPr>
            </w:pPr>
            <w:r>
              <w:rPr>
                <w:rFonts w:ascii="Times New Roman" w:hAnsi="Times New Roman" w:eastAsia="仿宋_GB2312" w:cs="Times New Roman"/>
              </w:rPr>
              <w:t>合计</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6EEC30C7">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925.08</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4578FC88">
            <w:pPr>
              <w:tabs>
                <w:tab w:val="center" w:pos="910"/>
                <w:tab w:val="right" w:pos="2150"/>
              </w:tabs>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392.58</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5E7D93CC">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532.5</w:t>
            </w: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767F3E17">
            <w:pPr>
              <w:jc w:val="right"/>
              <w:rPr>
                <w:rFonts w:ascii="Times New Roman" w:hAnsi="Times New Roman" w:eastAsia="仿宋_GB2312" w:cs="Times New Roman"/>
                <w:sz w:val="24"/>
                <w:szCs w:val="24"/>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1B6F01A5">
            <w:pPr>
              <w:jc w:val="right"/>
              <w:rPr>
                <w:rFonts w:ascii="Times New Roman" w:hAnsi="Times New Roman" w:eastAsia="仿宋_GB2312" w:cs="Times New Roman"/>
                <w:sz w:val="24"/>
                <w:szCs w:val="24"/>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0B8143A2">
            <w:pPr>
              <w:jc w:val="right"/>
              <w:rPr>
                <w:rFonts w:ascii="Times New Roman" w:hAnsi="Times New Roman" w:eastAsia="仿宋_GB2312" w:cs="Times New Roman"/>
                <w:sz w:val="24"/>
                <w:szCs w:val="24"/>
              </w:rPr>
            </w:pPr>
          </w:p>
        </w:tc>
      </w:tr>
      <w:tr w14:paraId="03B40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7CC5301">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2060199</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E2D919C">
            <w:pPr>
              <w:tabs>
                <w:tab w:val="center" w:pos="1117"/>
              </w:tabs>
              <w:jc w:val="both"/>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lang w:eastAsia="zh-CN"/>
              </w:rPr>
              <w:t>其他科学技术管理事务支出</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0BF74071">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35.42</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3C0CE868">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35.42</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0840B9BD">
            <w:pPr>
              <w:jc w:val="right"/>
              <w:rPr>
                <w:rFonts w:ascii="Times New Roman" w:hAnsi="Times New Roman" w:eastAsia="仿宋_GB2312" w:cs="Times New Roman"/>
                <w:sz w:val="24"/>
                <w:szCs w:val="24"/>
              </w:rPr>
            </w:pP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1194E3E2">
            <w:pPr>
              <w:jc w:val="both"/>
              <w:rPr>
                <w:rFonts w:ascii="Times New Roman" w:hAnsi="Times New Roman" w:eastAsia="仿宋_GB2312" w:cs="Times New Roman"/>
                <w:sz w:val="24"/>
                <w:szCs w:val="24"/>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0E2C4FBE">
            <w:pPr>
              <w:jc w:val="both"/>
              <w:rPr>
                <w:rFonts w:ascii="Times New Roman" w:hAnsi="Times New Roman" w:eastAsia="仿宋_GB2312" w:cs="Times New Roman"/>
                <w:sz w:val="24"/>
                <w:szCs w:val="24"/>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2AF2D587">
            <w:pPr>
              <w:jc w:val="both"/>
              <w:rPr>
                <w:rFonts w:ascii="Times New Roman" w:hAnsi="Times New Roman" w:eastAsia="仿宋_GB2312" w:cs="Times New Roman"/>
                <w:sz w:val="24"/>
                <w:szCs w:val="24"/>
              </w:rPr>
            </w:pPr>
          </w:p>
        </w:tc>
      </w:tr>
      <w:tr w14:paraId="017E5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AC86E90">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2080505</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6CF3E26">
            <w:pPr>
              <w:jc w:val="both"/>
              <w:rPr>
                <w:rFonts w:ascii="Times New Roman" w:hAnsi="Times New Roman" w:eastAsia="仿宋_GB2312" w:cs="Times New Roman"/>
              </w:rPr>
            </w:pPr>
            <w:r>
              <w:rPr>
                <w:rFonts w:hint="eastAsia" w:ascii="Times New Roman" w:hAnsi="Times New Roman" w:eastAsia="仿宋_GB2312" w:cs="Times New Roman"/>
              </w:rPr>
              <w:t>机关事业单位基本养老保险缴费支出</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37C88AE4">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32.93</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12D3DF81">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32.93</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7A1ED5BB">
            <w:pPr>
              <w:jc w:val="right"/>
              <w:rPr>
                <w:rFonts w:ascii="Times New Roman" w:hAnsi="Times New Roman" w:eastAsia="仿宋_GB2312" w:cs="Times New Roman"/>
                <w:sz w:val="24"/>
                <w:szCs w:val="24"/>
              </w:rPr>
            </w:pP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106B0F1D">
            <w:pPr>
              <w:jc w:val="both"/>
              <w:rPr>
                <w:rFonts w:ascii="Times New Roman" w:hAnsi="Times New Roman" w:eastAsia="仿宋_GB2312" w:cs="Times New Roman"/>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2A0529DB">
            <w:pPr>
              <w:jc w:val="both"/>
              <w:rPr>
                <w:rFonts w:ascii="Times New Roman" w:hAnsi="Times New Roman" w:eastAsia="仿宋_GB2312" w:cs="Times New Roman"/>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3CF24FD6">
            <w:pPr>
              <w:jc w:val="both"/>
              <w:rPr>
                <w:rFonts w:ascii="Times New Roman" w:hAnsi="Times New Roman" w:eastAsia="仿宋_GB2312" w:cs="Times New Roman"/>
              </w:rPr>
            </w:pPr>
          </w:p>
        </w:tc>
      </w:tr>
      <w:tr w14:paraId="1E763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4EA9991">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2101102</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DE06F1F">
            <w:pPr>
              <w:jc w:val="both"/>
              <w:rPr>
                <w:rFonts w:ascii="Times New Roman" w:hAnsi="Times New Roman" w:eastAsia="仿宋_GB2312" w:cs="Times New Roman"/>
              </w:rPr>
            </w:pPr>
            <w:r>
              <w:rPr>
                <w:rFonts w:hint="eastAsia" w:ascii="Times New Roman" w:hAnsi="Times New Roman" w:eastAsia="仿宋_GB2312" w:cs="Times New Roman"/>
              </w:rPr>
              <w:t>事业单位医疗</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3BC25CCA">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15.75</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30909248">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15.75</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175A1BB2">
            <w:pPr>
              <w:jc w:val="right"/>
              <w:rPr>
                <w:rFonts w:ascii="Times New Roman" w:hAnsi="Times New Roman" w:eastAsia="仿宋_GB2312" w:cs="Times New Roman"/>
                <w:sz w:val="24"/>
                <w:szCs w:val="24"/>
              </w:rPr>
            </w:pP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78D4FDFA">
            <w:pPr>
              <w:jc w:val="both"/>
              <w:rPr>
                <w:rFonts w:ascii="Times New Roman" w:hAnsi="Times New Roman" w:eastAsia="仿宋_GB2312" w:cs="Times New Roman"/>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37C9A6DC">
            <w:pPr>
              <w:jc w:val="both"/>
              <w:rPr>
                <w:rFonts w:ascii="Times New Roman" w:hAnsi="Times New Roman" w:eastAsia="仿宋_GB2312" w:cs="Times New Roman"/>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4F613DC7">
            <w:pPr>
              <w:jc w:val="both"/>
              <w:rPr>
                <w:rFonts w:ascii="Times New Roman" w:hAnsi="Times New Roman" w:eastAsia="仿宋_GB2312" w:cs="Times New Roman"/>
              </w:rPr>
            </w:pPr>
          </w:p>
        </w:tc>
      </w:tr>
      <w:tr w14:paraId="2FBCB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CE45C2">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2101103</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8126CBF">
            <w:pPr>
              <w:jc w:val="both"/>
              <w:rPr>
                <w:rFonts w:ascii="Times New Roman" w:hAnsi="Times New Roman" w:eastAsia="仿宋_GB2312" w:cs="Times New Roman"/>
              </w:rPr>
            </w:pPr>
            <w:r>
              <w:rPr>
                <w:rFonts w:hint="eastAsia" w:ascii="Times New Roman" w:hAnsi="Times New Roman" w:eastAsia="仿宋_GB2312" w:cs="Times New Roman"/>
              </w:rPr>
              <w:t>公务员医疗补助</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2008B877">
            <w:pPr>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2.04</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5B234595">
            <w:pPr>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2.04</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6B448713">
            <w:pPr>
              <w:jc w:val="right"/>
              <w:rPr>
                <w:rFonts w:ascii="Times New Roman" w:hAnsi="Times New Roman" w:eastAsia="仿宋_GB2312" w:cs="Times New Roman"/>
                <w:sz w:val="24"/>
                <w:szCs w:val="24"/>
              </w:rPr>
            </w:pP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532AC251">
            <w:pPr>
              <w:jc w:val="both"/>
              <w:rPr>
                <w:rFonts w:ascii="Times New Roman" w:hAnsi="Times New Roman" w:eastAsia="仿宋_GB2312" w:cs="Times New Roman"/>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07EB6C91">
            <w:pPr>
              <w:jc w:val="both"/>
              <w:rPr>
                <w:rFonts w:ascii="Times New Roman" w:hAnsi="Times New Roman" w:eastAsia="仿宋_GB2312" w:cs="Times New Roman"/>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5AD1E5B1">
            <w:pPr>
              <w:jc w:val="both"/>
              <w:rPr>
                <w:rFonts w:ascii="Times New Roman" w:hAnsi="Times New Roman" w:eastAsia="仿宋_GB2312" w:cs="Times New Roman"/>
              </w:rPr>
            </w:pPr>
          </w:p>
        </w:tc>
      </w:tr>
      <w:tr w14:paraId="42288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B654EE6">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2110499</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E279AE1">
            <w:pPr>
              <w:jc w:val="both"/>
              <w:rPr>
                <w:rFonts w:ascii="Times New Roman" w:hAnsi="Times New Roman" w:eastAsia="仿宋_GB2312" w:cs="Times New Roman"/>
              </w:rPr>
            </w:pPr>
            <w:r>
              <w:rPr>
                <w:rFonts w:hint="eastAsia" w:ascii="Times New Roman" w:hAnsi="Times New Roman" w:eastAsia="仿宋_GB2312" w:cs="Times New Roman"/>
              </w:rPr>
              <w:t>其他自然生态保护支出</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078F469C">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42.50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26F1EBAC">
            <w:pPr>
              <w:jc w:val="right"/>
              <w:rPr>
                <w:rFonts w:hint="default" w:ascii="Times New Roman" w:hAnsi="Times New Roman" w:eastAsia="仿宋_GB2312" w:cs="Times New Roman"/>
                <w:sz w:val="24"/>
                <w:szCs w:val="24"/>
                <w:lang w:val="en-US" w:eastAsia="zh-CN"/>
              </w:rPr>
            </w:pP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012213BB">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42.50</w:t>
            </w: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1491832D">
            <w:pPr>
              <w:jc w:val="both"/>
              <w:rPr>
                <w:rFonts w:ascii="Times New Roman" w:hAnsi="Times New Roman" w:eastAsia="仿宋_GB2312" w:cs="Times New Roman"/>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6E2B9222">
            <w:pPr>
              <w:jc w:val="both"/>
              <w:rPr>
                <w:rFonts w:ascii="Times New Roman" w:hAnsi="Times New Roman" w:eastAsia="仿宋_GB2312" w:cs="Times New Roman"/>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79F43B6A">
            <w:pPr>
              <w:jc w:val="both"/>
              <w:rPr>
                <w:rFonts w:ascii="Times New Roman" w:hAnsi="Times New Roman" w:eastAsia="仿宋_GB2312" w:cs="Times New Roman"/>
              </w:rPr>
            </w:pPr>
          </w:p>
        </w:tc>
      </w:tr>
      <w:tr w14:paraId="3746F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13FEF16">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2130101</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95EA080">
            <w:pPr>
              <w:jc w:val="both"/>
              <w:rPr>
                <w:rFonts w:ascii="Times New Roman" w:hAnsi="Times New Roman" w:eastAsia="仿宋_GB2312" w:cs="Times New Roman"/>
              </w:rPr>
            </w:pPr>
            <w:r>
              <w:rPr>
                <w:rFonts w:hint="eastAsia" w:ascii="Times New Roman" w:hAnsi="Times New Roman" w:eastAsia="仿宋_GB2312" w:cs="Times New Roman"/>
              </w:rPr>
              <w:t>行政运行</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7D5258A6">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11.04</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662C3ED7">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11.04</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7576FBED">
            <w:pPr>
              <w:jc w:val="right"/>
              <w:rPr>
                <w:rFonts w:ascii="Times New Roman" w:hAnsi="Times New Roman" w:eastAsia="仿宋_GB2312" w:cs="Times New Roman"/>
                <w:sz w:val="24"/>
                <w:szCs w:val="24"/>
              </w:rPr>
            </w:pP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0AEC2E1C">
            <w:pPr>
              <w:jc w:val="both"/>
              <w:rPr>
                <w:rFonts w:ascii="Times New Roman" w:hAnsi="Times New Roman" w:eastAsia="仿宋_GB2312" w:cs="Times New Roman"/>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3F10B89D">
            <w:pPr>
              <w:jc w:val="both"/>
              <w:rPr>
                <w:rFonts w:ascii="Times New Roman" w:hAnsi="Times New Roman" w:eastAsia="仿宋_GB2312" w:cs="Times New Roman"/>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12C68ACA">
            <w:pPr>
              <w:jc w:val="both"/>
              <w:rPr>
                <w:rFonts w:ascii="Times New Roman" w:hAnsi="Times New Roman" w:eastAsia="仿宋_GB2312" w:cs="Times New Roman"/>
              </w:rPr>
            </w:pPr>
          </w:p>
        </w:tc>
      </w:tr>
      <w:tr w14:paraId="38FD5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8F424FB">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2130204</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FCFF753">
            <w:pPr>
              <w:jc w:val="both"/>
              <w:rPr>
                <w:rFonts w:ascii="Times New Roman" w:hAnsi="Times New Roman" w:eastAsia="仿宋_GB2312" w:cs="Times New Roman"/>
              </w:rPr>
            </w:pPr>
            <w:r>
              <w:rPr>
                <w:rFonts w:hint="eastAsia" w:ascii="Times New Roman" w:hAnsi="Times New Roman" w:eastAsia="仿宋_GB2312" w:cs="Times New Roman"/>
              </w:rPr>
              <w:t>事业机构</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755567CF">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271.40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662A621E">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271.40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37C49304">
            <w:pPr>
              <w:jc w:val="right"/>
              <w:rPr>
                <w:rFonts w:ascii="Times New Roman" w:hAnsi="Times New Roman" w:eastAsia="仿宋_GB2312" w:cs="Times New Roman"/>
                <w:sz w:val="24"/>
                <w:szCs w:val="24"/>
              </w:rPr>
            </w:pP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3878C924">
            <w:pPr>
              <w:jc w:val="both"/>
              <w:rPr>
                <w:rFonts w:ascii="Times New Roman" w:hAnsi="Times New Roman" w:eastAsia="仿宋_GB2312" w:cs="Times New Roman"/>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5C6DC219">
            <w:pPr>
              <w:jc w:val="both"/>
              <w:rPr>
                <w:rFonts w:ascii="Times New Roman" w:hAnsi="Times New Roman" w:eastAsia="仿宋_GB2312" w:cs="Times New Roman"/>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7C30DF1F">
            <w:pPr>
              <w:jc w:val="both"/>
              <w:rPr>
                <w:rFonts w:ascii="Times New Roman" w:hAnsi="Times New Roman" w:eastAsia="仿宋_GB2312" w:cs="Times New Roman"/>
              </w:rPr>
            </w:pPr>
          </w:p>
        </w:tc>
      </w:tr>
      <w:tr w14:paraId="58E92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142560F">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2130205</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3DED75A">
            <w:pPr>
              <w:jc w:val="both"/>
              <w:rPr>
                <w:rFonts w:ascii="Times New Roman" w:hAnsi="Times New Roman" w:eastAsia="仿宋_GB2312" w:cs="Times New Roman"/>
              </w:rPr>
            </w:pPr>
            <w:r>
              <w:rPr>
                <w:rFonts w:hint="eastAsia" w:ascii="Times New Roman" w:hAnsi="Times New Roman" w:eastAsia="仿宋_GB2312" w:cs="Times New Roman"/>
              </w:rPr>
              <w:t>森林资源培育</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2548191D">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52.00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77CD9C4C">
            <w:pPr>
              <w:jc w:val="right"/>
              <w:rPr>
                <w:rFonts w:hint="default" w:ascii="Times New Roman" w:hAnsi="Times New Roman" w:eastAsia="仿宋_GB2312" w:cs="Times New Roman"/>
                <w:sz w:val="24"/>
                <w:szCs w:val="24"/>
                <w:lang w:val="en-US" w:eastAsia="zh-CN"/>
              </w:rPr>
            </w:pP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0F53BED0">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52.00</w:t>
            </w: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119E70A8">
            <w:pPr>
              <w:jc w:val="both"/>
              <w:rPr>
                <w:rFonts w:ascii="Times New Roman" w:hAnsi="Times New Roman" w:eastAsia="仿宋_GB2312" w:cs="Times New Roman"/>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0EDDDBD0">
            <w:pPr>
              <w:jc w:val="both"/>
              <w:rPr>
                <w:rFonts w:ascii="Times New Roman" w:hAnsi="Times New Roman" w:eastAsia="仿宋_GB2312" w:cs="Times New Roman"/>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6A022BC6">
            <w:pPr>
              <w:jc w:val="both"/>
              <w:rPr>
                <w:rFonts w:ascii="Times New Roman" w:hAnsi="Times New Roman" w:eastAsia="仿宋_GB2312" w:cs="Times New Roman"/>
              </w:rPr>
            </w:pPr>
          </w:p>
        </w:tc>
      </w:tr>
      <w:tr w14:paraId="5928B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4101AC">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2130226</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B0123B2">
            <w:pPr>
              <w:jc w:val="both"/>
              <w:rPr>
                <w:rFonts w:ascii="Times New Roman" w:hAnsi="Times New Roman" w:eastAsia="仿宋_GB2312" w:cs="Times New Roman"/>
              </w:rPr>
            </w:pPr>
            <w:r>
              <w:rPr>
                <w:rFonts w:hint="eastAsia" w:ascii="Times New Roman" w:hAnsi="Times New Roman" w:eastAsia="仿宋_GB2312" w:cs="Times New Roman"/>
              </w:rPr>
              <w:t>林区公共支出</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6126BC91">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1EF4C063">
            <w:pPr>
              <w:jc w:val="right"/>
              <w:rPr>
                <w:rFonts w:hint="default" w:ascii="Times New Roman" w:hAnsi="Times New Roman" w:eastAsia="仿宋_GB2312" w:cs="Times New Roman"/>
                <w:sz w:val="24"/>
                <w:szCs w:val="24"/>
                <w:lang w:val="en-US" w:eastAsia="zh-CN"/>
              </w:rPr>
            </w:pP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064ED428">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30.00</w:t>
            </w: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0A215709">
            <w:pPr>
              <w:jc w:val="both"/>
              <w:rPr>
                <w:rFonts w:ascii="Times New Roman" w:hAnsi="Times New Roman" w:eastAsia="仿宋_GB2312" w:cs="Times New Roman"/>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02979D54">
            <w:pPr>
              <w:jc w:val="both"/>
              <w:rPr>
                <w:rFonts w:ascii="Times New Roman" w:hAnsi="Times New Roman" w:eastAsia="仿宋_GB2312" w:cs="Times New Roman"/>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4F5091FD">
            <w:pPr>
              <w:jc w:val="both"/>
              <w:rPr>
                <w:rFonts w:ascii="Times New Roman" w:hAnsi="Times New Roman" w:eastAsia="仿宋_GB2312" w:cs="Times New Roman"/>
              </w:rPr>
            </w:pPr>
          </w:p>
        </w:tc>
      </w:tr>
      <w:tr w14:paraId="56DF3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5371D18">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2130234</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74C0B5A">
            <w:pPr>
              <w:jc w:val="both"/>
              <w:rPr>
                <w:rFonts w:ascii="Times New Roman" w:hAnsi="Times New Roman" w:eastAsia="仿宋_GB2312" w:cs="Times New Roman"/>
                <w:sz w:val="24"/>
                <w:szCs w:val="24"/>
              </w:rPr>
            </w:pPr>
            <w:r>
              <w:rPr>
                <w:rFonts w:hint="eastAsia" w:ascii="Times New Roman" w:hAnsi="Times New Roman" w:eastAsia="仿宋_GB2312" w:cs="Times New Roman"/>
              </w:rPr>
              <w:t>林业草原防灾减灾</w:t>
            </w:r>
            <w:r>
              <w:rPr>
                <w:rFonts w:ascii="Times New Roman" w:hAnsi="Times New Roman" w:eastAsia="仿宋_GB2312" w:cs="Times New Roman"/>
              </w:rPr>
              <w:t>　</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4467A90D">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0AC6A6E0">
            <w:pPr>
              <w:jc w:val="right"/>
              <w:rPr>
                <w:rFonts w:hint="default" w:ascii="Times New Roman" w:hAnsi="Times New Roman" w:eastAsia="仿宋_GB2312" w:cs="Times New Roman"/>
                <w:sz w:val="24"/>
                <w:szCs w:val="24"/>
                <w:lang w:val="en-US" w:eastAsia="zh-CN"/>
              </w:rPr>
            </w:pP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2C663076">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w:t>
            </w: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1BF217A5">
            <w:pPr>
              <w:jc w:val="both"/>
              <w:rPr>
                <w:rFonts w:ascii="Times New Roman" w:hAnsi="Times New Roman" w:eastAsia="仿宋_GB2312" w:cs="Times New Roman"/>
                <w:sz w:val="24"/>
                <w:szCs w:val="24"/>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41D75B8A">
            <w:pPr>
              <w:jc w:val="both"/>
              <w:rPr>
                <w:rFonts w:ascii="Times New Roman" w:hAnsi="Times New Roman" w:eastAsia="仿宋_GB2312" w:cs="Times New Roman"/>
                <w:sz w:val="24"/>
                <w:szCs w:val="24"/>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0EA51DBF">
            <w:pPr>
              <w:jc w:val="both"/>
              <w:rPr>
                <w:rFonts w:ascii="Times New Roman" w:hAnsi="Times New Roman" w:eastAsia="仿宋_GB2312" w:cs="Times New Roman"/>
                <w:sz w:val="24"/>
                <w:szCs w:val="24"/>
              </w:rPr>
            </w:pPr>
          </w:p>
        </w:tc>
      </w:tr>
      <w:tr w14:paraId="4E2CE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7E30584">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2130299</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C0580C5">
            <w:pPr>
              <w:jc w:val="both"/>
              <w:rPr>
                <w:rFonts w:ascii="Times New Roman" w:hAnsi="Times New Roman" w:eastAsia="仿宋_GB2312" w:cs="Times New Roman"/>
                <w:sz w:val="24"/>
                <w:szCs w:val="24"/>
              </w:rPr>
            </w:pPr>
            <w:r>
              <w:rPr>
                <w:rFonts w:hint="eastAsia" w:ascii="Times New Roman" w:hAnsi="Times New Roman" w:eastAsia="仿宋_GB2312" w:cs="Times New Roman"/>
              </w:rPr>
              <w:t>其他林业和草原支出</w:t>
            </w:r>
            <w:r>
              <w:rPr>
                <w:rFonts w:ascii="Times New Roman" w:hAnsi="Times New Roman" w:eastAsia="仿宋_GB2312" w:cs="Times New Roman"/>
              </w:rPr>
              <w:t>　</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4EE053BA">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2469F673">
            <w:pPr>
              <w:jc w:val="right"/>
              <w:rPr>
                <w:rFonts w:hint="default" w:ascii="Times New Roman" w:hAnsi="Times New Roman" w:eastAsia="仿宋_GB2312" w:cs="Times New Roman"/>
                <w:sz w:val="24"/>
                <w:szCs w:val="24"/>
                <w:lang w:val="en-US" w:eastAsia="zh-CN"/>
              </w:rPr>
            </w:pP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0616ACA7">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30.00</w:t>
            </w: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2166A4D5">
            <w:pPr>
              <w:jc w:val="both"/>
              <w:rPr>
                <w:rFonts w:ascii="Times New Roman" w:hAnsi="Times New Roman" w:eastAsia="仿宋_GB2312" w:cs="Times New Roman"/>
                <w:sz w:val="24"/>
                <w:szCs w:val="24"/>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34378F0B">
            <w:pPr>
              <w:jc w:val="both"/>
              <w:rPr>
                <w:rFonts w:ascii="Times New Roman" w:hAnsi="Times New Roman" w:eastAsia="仿宋_GB2312" w:cs="Times New Roman"/>
                <w:sz w:val="24"/>
                <w:szCs w:val="24"/>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097438B3">
            <w:pPr>
              <w:jc w:val="both"/>
              <w:rPr>
                <w:rFonts w:ascii="Times New Roman" w:hAnsi="Times New Roman" w:eastAsia="仿宋_GB2312" w:cs="Times New Roman"/>
                <w:sz w:val="24"/>
                <w:szCs w:val="24"/>
              </w:rPr>
            </w:pPr>
          </w:p>
        </w:tc>
      </w:tr>
      <w:tr w14:paraId="3D996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0890444">
            <w:pPr>
              <w:jc w:val="both"/>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2140106</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5C994060">
            <w:pPr>
              <w:jc w:val="both"/>
              <w:rPr>
                <w:rFonts w:ascii="Times New Roman" w:hAnsi="Times New Roman" w:eastAsia="仿宋_GB2312" w:cs="Times New Roman"/>
                <w:sz w:val="24"/>
                <w:szCs w:val="24"/>
              </w:rPr>
            </w:pPr>
            <w:r>
              <w:rPr>
                <w:rFonts w:hint="eastAsia" w:ascii="Times New Roman" w:hAnsi="Times New Roman" w:eastAsia="仿宋_GB2312" w:cs="Times New Roman"/>
              </w:rPr>
              <w:t>公路养护</w:t>
            </w:r>
            <w:r>
              <w:rPr>
                <w:rFonts w:ascii="Times New Roman" w:hAnsi="Times New Roman" w:eastAsia="仿宋_GB2312" w:cs="Times New Roman"/>
              </w:rPr>
              <w:t>　</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6BBD62DC">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40.00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69185576">
            <w:pPr>
              <w:jc w:val="right"/>
              <w:rPr>
                <w:rFonts w:hint="default" w:ascii="Times New Roman" w:hAnsi="Times New Roman" w:eastAsia="仿宋_GB2312" w:cs="Times New Roman"/>
                <w:sz w:val="24"/>
                <w:szCs w:val="24"/>
                <w:lang w:val="en-US" w:eastAsia="zh-CN"/>
              </w:rPr>
            </w:pP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2A058464">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40.00</w:t>
            </w: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0DAD5603">
            <w:pPr>
              <w:jc w:val="both"/>
              <w:rPr>
                <w:rFonts w:ascii="Times New Roman" w:hAnsi="Times New Roman" w:eastAsia="仿宋_GB2312" w:cs="Times New Roman"/>
                <w:sz w:val="24"/>
                <w:szCs w:val="24"/>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31F83053">
            <w:pPr>
              <w:jc w:val="both"/>
              <w:rPr>
                <w:rFonts w:ascii="Times New Roman" w:hAnsi="Times New Roman" w:eastAsia="仿宋_GB2312" w:cs="Times New Roman"/>
                <w:sz w:val="24"/>
                <w:szCs w:val="24"/>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1194F957">
            <w:pPr>
              <w:jc w:val="both"/>
              <w:rPr>
                <w:rFonts w:ascii="Times New Roman" w:hAnsi="Times New Roman" w:eastAsia="仿宋_GB2312" w:cs="Times New Roman"/>
                <w:sz w:val="24"/>
                <w:szCs w:val="24"/>
              </w:rPr>
            </w:pPr>
          </w:p>
        </w:tc>
      </w:tr>
      <w:tr w14:paraId="70019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A499C8C">
            <w:pPr>
              <w:jc w:val="both"/>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2210103</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E9EBBDA">
            <w:pPr>
              <w:jc w:val="both"/>
              <w:rPr>
                <w:rFonts w:ascii="Times New Roman" w:hAnsi="Times New Roman" w:eastAsia="仿宋_GB2312" w:cs="Times New Roman"/>
                <w:sz w:val="24"/>
                <w:szCs w:val="24"/>
              </w:rPr>
            </w:pPr>
            <w:r>
              <w:rPr>
                <w:rFonts w:hint="eastAsia" w:ascii="Times New Roman" w:hAnsi="Times New Roman" w:eastAsia="仿宋_GB2312" w:cs="Times New Roman"/>
              </w:rPr>
              <w:t>棚户区改造</w:t>
            </w:r>
            <w:r>
              <w:rPr>
                <w:rFonts w:ascii="Times New Roman" w:hAnsi="Times New Roman" w:eastAsia="仿宋_GB2312" w:cs="Times New Roman"/>
              </w:rPr>
              <w:t>　</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378EFE22">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335.00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42939C17">
            <w:pPr>
              <w:jc w:val="right"/>
              <w:rPr>
                <w:rFonts w:hint="default" w:ascii="Times New Roman" w:hAnsi="Times New Roman" w:eastAsia="仿宋_GB2312" w:cs="Times New Roman"/>
                <w:sz w:val="24"/>
                <w:szCs w:val="24"/>
                <w:lang w:val="en-US" w:eastAsia="zh-CN"/>
              </w:rPr>
            </w:pP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5C3DB2BD">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335.00</w:t>
            </w: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68A362FD">
            <w:pPr>
              <w:jc w:val="both"/>
              <w:rPr>
                <w:rFonts w:ascii="Times New Roman" w:hAnsi="Times New Roman" w:eastAsia="仿宋_GB2312" w:cs="Times New Roman"/>
                <w:sz w:val="24"/>
                <w:szCs w:val="24"/>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765E3B35">
            <w:pPr>
              <w:jc w:val="both"/>
              <w:rPr>
                <w:rFonts w:ascii="Times New Roman" w:hAnsi="Times New Roman" w:eastAsia="仿宋_GB2312" w:cs="Times New Roman"/>
                <w:sz w:val="24"/>
                <w:szCs w:val="24"/>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5A1A501E">
            <w:pPr>
              <w:jc w:val="both"/>
              <w:rPr>
                <w:rFonts w:ascii="Times New Roman" w:hAnsi="Times New Roman" w:eastAsia="仿宋_GB2312" w:cs="Times New Roman"/>
                <w:sz w:val="24"/>
                <w:szCs w:val="24"/>
              </w:rPr>
            </w:pPr>
          </w:p>
        </w:tc>
      </w:tr>
      <w:tr w14:paraId="2AD6B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87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DAEF85">
            <w:pPr>
              <w:jc w:val="both"/>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2210201</w:t>
            </w:r>
            <w:r>
              <w:rPr>
                <w:rFonts w:ascii="Times New Roman" w:hAnsi="Times New Roman" w:eastAsia="仿宋_GB2312" w:cs="Times New Roman"/>
                <w:sz w:val="21"/>
                <w:szCs w:val="21"/>
              </w:rPr>
              <w:t>　</w:t>
            </w:r>
          </w:p>
        </w:tc>
        <w:tc>
          <w:tcPr>
            <w:tcW w:w="35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5B996FE4">
            <w:pPr>
              <w:jc w:val="both"/>
              <w:rPr>
                <w:rFonts w:ascii="Times New Roman" w:hAnsi="Times New Roman" w:eastAsia="仿宋_GB2312" w:cs="Times New Roman"/>
                <w:sz w:val="24"/>
                <w:szCs w:val="24"/>
              </w:rPr>
            </w:pPr>
            <w:r>
              <w:rPr>
                <w:rFonts w:hint="eastAsia" w:ascii="Times New Roman" w:hAnsi="Times New Roman" w:eastAsia="仿宋_GB2312" w:cs="Times New Roman"/>
              </w:rPr>
              <w:t>住房公积金</w:t>
            </w:r>
            <w:r>
              <w:rPr>
                <w:rFonts w:ascii="Times New Roman" w:hAnsi="Times New Roman" w:eastAsia="仿宋_GB2312" w:cs="Times New Roman"/>
              </w:rPr>
              <w:t>　</w:t>
            </w:r>
          </w:p>
        </w:tc>
        <w:tc>
          <w:tcPr>
            <w:tcW w:w="1737" w:type="dxa"/>
            <w:tcBorders>
              <w:top w:val="nil"/>
              <w:left w:val="nil"/>
              <w:bottom w:val="single" w:color="auto" w:sz="4" w:space="0"/>
              <w:right w:val="single" w:color="auto" w:sz="4" w:space="0"/>
            </w:tcBorders>
            <w:tcMar>
              <w:top w:w="15" w:type="dxa"/>
              <w:left w:w="15" w:type="dxa"/>
              <w:bottom w:w="0" w:type="dxa"/>
              <w:right w:w="15" w:type="dxa"/>
            </w:tcMar>
            <w:vAlign w:val="center"/>
          </w:tcPr>
          <w:p w14:paraId="2D8BDC52">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24.00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34141694">
            <w:pPr>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24.00</w:t>
            </w:r>
          </w:p>
        </w:tc>
        <w:tc>
          <w:tcPr>
            <w:tcW w:w="1862" w:type="dxa"/>
            <w:tcBorders>
              <w:top w:val="nil"/>
              <w:left w:val="nil"/>
              <w:bottom w:val="single" w:color="auto" w:sz="4" w:space="0"/>
              <w:right w:val="single" w:color="auto" w:sz="4" w:space="0"/>
            </w:tcBorders>
            <w:tcMar>
              <w:top w:w="15" w:type="dxa"/>
              <w:left w:w="15" w:type="dxa"/>
              <w:bottom w:w="0" w:type="dxa"/>
              <w:right w:w="15" w:type="dxa"/>
            </w:tcMar>
            <w:vAlign w:val="center"/>
          </w:tcPr>
          <w:p w14:paraId="2E34E1E2">
            <w:pPr>
              <w:jc w:val="right"/>
              <w:rPr>
                <w:rFonts w:ascii="Times New Roman" w:hAnsi="Times New Roman" w:eastAsia="仿宋_GB2312" w:cs="Times New Roman"/>
                <w:sz w:val="24"/>
                <w:szCs w:val="24"/>
              </w:rPr>
            </w:pPr>
          </w:p>
        </w:tc>
        <w:tc>
          <w:tcPr>
            <w:tcW w:w="1456" w:type="dxa"/>
            <w:tcBorders>
              <w:top w:val="nil"/>
              <w:left w:val="nil"/>
              <w:bottom w:val="single" w:color="auto" w:sz="4" w:space="0"/>
              <w:right w:val="single" w:color="auto" w:sz="4" w:space="0"/>
            </w:tcBorders>
            <w:tcMar>
              <w:top w:w="15" w:type="dxa"/>
              <w:left w:w="15" w:type="dxa"/>
              <w:bottom w:w="0" w:type="dxa"/>
              <w:right w:w="15" w:type="dxa"/>
            </w:tcMar>
            <w:vAlign w:val="center"/>
          </w:tcPr>
          <w:p w14:paraId="0DF8154F">
            <w:pPr>
              <w:jc w:val="both"/>
              <w:rPr>
                <w:rFonts w:ascii="Times New Roman" w:hAnsi="Times New Roman" w:eastAsia="仿宋_GB2312" w:cs="Times New Roman"/>
                <w:sz w:val="24"/>
                <w:szCs w:val="24"/>
              </w:rPr>
            </w:pPr>
          </w:p>
        </w:tc>
        <w:tc>
          <w:tcPr>
            <w:tcW w:w="1455" w:type="dxa"/>
            <w:tcBorders>
              <w:top w:val="nil"/>
              <w:left w:val="nil"/>
              <w:bottom w:val="single" w:color="auto" w:sz="4" w:space="0"/>
              <w:right w:val="single" w:color="auto" w:sz="4" w:space="0"/>
            </w:tcBorders>
            <w:tcMar>
              <w:top w:w="15" w:type="dxa"/>
              <w:left w:w="15" w:type="dxa"/>
              <w:bottom w:w="0" w:type="dxa"/>
              <w:right w:w="15" w:type="dxa"/>
            </w:tcMar>
            <w:vAlign w:val="center"/>
          </w:tcPr>
          <w:p w14:paraId="7F35D7C4">
            <w:pPr>
              <w:jc w:val="both"/>
              <w:rPr>
                <w:rFonts w:ascii="Times New Roman" w:hAnsi="Times New Roman" w:eastAsia="仿宋_GB2312" w:cs="Times New Roman"/>
                <w:sz w:val="24"/>
                <w:szCs w:val="24"/>
              </w:rPr>
            </w:pPr>
          </w:p>
        </w:tc>
        <w:tc>
          <w:tcPr>
            <w:tcW w:w="2122" w:type="dxa"/>
            <w:tcBorders>
              <w:top w:val="nil"/>
              <w:left w:val="nil"/>
              <w:bottom w:val="single" w:color="auto" w:sz="4" w:space="0"/>
              <w:right w:val="single" w:color="auto" w:sz="4" w:space="0"/>
            </w:tcBorders>
            <w:tcMar>
              <w:top w:w="15" w:type="dxa"/>
              <w:left w:w="15" w:type="dxa"/>
              <w:bottom w:w="0" w:type="dxa"/>
              <w:right w:w="15" w:type="dxa"/>
            </w:tcMar>
            <w:vAlign w:val="center"/>
          </w:tcPr>
          <w:p w14:paraId="4D9C5FF0">
            <w:pPr>
              <w:jc w:val="both"/>
              <w:rPr>
                <w:rFonts w:ascii="Times New Roman" w:hAnsi="Times New Roman" w:eastAsia="仿宋_GB2312" w:cs="Times New Roman"/>
                <w:sz w:val="24"/>
                <w:szCs w:val="24"/>
              </w:rPr>
            </w:pPr>
          </w:p>
        </w:tc>
      </w:tr>
    </w:tbl>
    <w:p w14:paraId="199A0DE4">
      <w:pPr>
        <w:spacing w:before="120"/>
        <w:rPr>
          <w:rFonts w:ascii="Times New Roman" w:hAnsi="Times New Roman" w:eastAsia="仿宋_GB2312" w:cs="Times New Roman"/>
          <w:sz w:val="24"/>
          <w:szCs w:val="24"/>
        </w:rPr>
      </w:pPr>
      <w:r>
        <w:rPr>
          <w:rFonts w:ascii="Times New Roman" w:hAnsi="Times New Roman" w:eastAsia="仿宋_GB2312" w:cs="Times New Roman"/>
        </w:rPr>
        <w:t>注：本表反映部门本年度取得的各项收入情况。</w:t>
      </w:r>
    </w:p>
    <w:p w14:paraId="2890004F">
      <w:pPr>
        <w:widowControl/>
        <w:spacing w:line="400" w:lineRule="exact"/>
        <w:jc w:val="center"/>
        <w:textAlignment w:val="center"/>
        <w:rPr>
          <w:rFonts w:ascii="Times New Roman" w:hAnsi="Times New Roman" w:eastAsia="黑体" w:cs="Times New Roman"/>
          <w:color w:val="000000"/>
          <w:kern w:val="0"/>
          <w:sz w:val="32"/>
          <w:szCs w:val="32"/>
        </w:rPr>
      </w:pPr>
      <w:bookmarkStart w:id="0" w:name="RANGE!A1:F16"/>
    </w:p>
    <w:p w14:paraId="093E95CD">
      <w:pPr>
        <w:widowControl/>
        <w:spacing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财政拨款收入支出决算总表</w:t>
      </w:r>
    </w:p>
    <w:p w14:paraId="3819F2C7">
      <w:pPr>
        <w:widowControl/>
        <w:tabs>
          <w:tab w:val="left" w:pos="3595"/>
          <w:tab w:val="left" w:pos="4031"/>
          <w:tab w:val="left" w:pos="5109"/>
          <w:tab w:val="left" w:pos="9152"/>
          <w:tab w:val="left" w:pos="9587"/>
          <w:tab w:val="left" w:pos="11160"/>
          <w:tab w:val="left" w:pos="12554"/>
          <w:tab w:val="left" w:pos="13948"/>
        </w:tabs>
        <w:jc w:val="center"/>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 xml:space="preserve">                                                                                                                  公开04表</w:t>
      </w:r>
    </w:p>
    <w:p w14:paraId="3632E133">
      <w:pPr>
        <w:widowControl/>
        <w:tabs>
          <w:tab w:val="left" w:pos="3595"/>
          <w:tab w:val="left" w:pos="4031"/>
          <w:tab w:val="left" w:pos="5109"/>
          <w:tab w:val="left" w:pos="9152"/>
          <w:tab w:val="left" w:pos="9587"/>
          <w:tab w:val="left" w:pos="11160"/>
          <w:tab w:val="left" w:pos="12554"/>
          <w:tab w:val="left" w:pos="13948"/>
        </w:tabs>
        <w:jc w:val="center"/>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部门：</w:t>
      </w:r>
      <w:r>
        <w:rPr>
          <w:rFonts w:ascii="Times New Roman" w:hAnsi="Times New Roman" w:eastAsia="仿宋_GB2312" w:cs="Times New Roman"/>
          <w:color w:val="000000"/>
          <w:kern w:val="0"/>
          <w:sz w:val="20"/>
          <w:szCs w:val="20"/>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color w:val="000000"/>
          <w:kern w:val="0"/>
          <w:sz w:val="20"/>
          <w:szCs w:val="20"/>
        </w:rPr>
        <w:t>单位：万元</w:t>
      </w:r>
    </w:p>
    <w:tbl>
      <w:tblPr>
        <w:tblStyle w:val="8"/>
        <w:tblW w:w="149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4"/>
        <w:gridCol w:w="768"/>
        <w:gridCol w:w="1482"/>
        <w:gridCol w:w="2719"/>
        <w:gridCol w:w="731"/>
        <w:gridCol w:w="1519"/>
        <w:gridCol w:w="1594"/>
        <w:gridCol w:w="1406"/>
        <w:gridCol w:w="1355"/>
      </w:tblGrid>
      <w:tr w14:paraId="244D5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61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2168C271">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收入</w:t>
            </w:r>
          </w:p>
        </w:tc>
        <w:tc>
          <w:tcPr>
            <w:tcW w:w="9324" w:type="dxa"/>
            <w:gridSpan w:val="6"/>
            <w:tcBorders>
              <w:top w:val="single" w:color="auto" w:sz="4" w:space="0"/>
              <w:left w:val="nil"/>
              <w:bottom w:val="single" w:color="auto" w:sz="4" w:space="0"/>
              <w:right w:val="single" w:color="auto" w:sz="4" w:space="0"/>
            </w:tcBorders>
            <w:shd w:val="clear" w:color="000000" w:fill="FFFFFF"/>
            <w:vAlign w:val="center"/>
          </w:tcPr>
          <w:p w14:paraId="33966ECF">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支出</w:t>
            </w:r>
          </w:p>
        </w:tc>
      </w:tr>
      <w:tr w14:paraId="4F945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3364" w:type="dxa"/>
            <w:tcBorders>
              <w:top w:val="nil"/>
              <w:left w:val="single" w:color="auto" w:sz="4" w:space="0"/>
              <w:bottom w:val="single" w:color="auto" w:sz="4" w:space="0"/>
              <w:right w:val="single" w:color="auto" w:sz="4" w:space="0"/>
            </w:tcBorders>
            <w:vAlign w:val="center"/>
          </w:tcPr>
          <w:p w14:paraId="2146B1AC">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    目</w:t>
            </w:r>
          </w:p>
        </w:tc>
        <w:tc>
          <w:tcPr>
            <w:tcW w:w="768" w:type="dxa"/>
            <w:tcBorders>
              <w:top w:val="nil"/>
              <w:left w:val="nil"/>
              <w:bottom w:val="single" w:color="auto" w:sz="4" w:space="0"/>
              <w:right w:val="single" w:color="auto" w:sz="4" w:space="0"/>
            </w:tcBorders>
            <w:vAlign w:val="center"/>
          </w:tcPr>
          <w:p w14:paraId="02BD9AD9">
            <w:pPr>
              <w:widowControl/>
              <w:jc w:val="center"/>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行次</w:t>
            </w:r>
          </w:p>
        </w:tc>
        <w:tc>
          <w:tcPr>
            <w:tcW w:w="1482" w:type="dxa"/>
            <w:tcBorders>
              <w:top w:val="nil"/>
              <w:left w:val="nil"/>
              <w:bottom w:val="single" w:color="auto" w:sz="4" w:space="0"/>
              <w:right w:val="single" w:color="auto" w:sz="4" w:space="0"/>
            </w:tcBorders>
            <w:vAlign w:val="center"/>
          </w:tcPr>
          <w:p w14:paraId="5AC4446B">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金额</w:t>
            </w:r>
          </w:p>
        </w:tc>
        <w:tc>
          <w:tcPr>
            <w:tcW w:w="2719" w:type="dxa"/>
            <w:tcBorders>
              <w:top w:val="nil"/>
              <w:left w:val="nil"/>
              <w:bottom w:val="single" w:color="auto" w:sz="4" w:space="0"/>
              <w:right w:val="single" w:color="auto" w:sz="4" w:space="0"/>
            </w:tcBorders>
            <w:vAlign w:val="center"/>
          </w:tcPr>
          <w:p w14:paraId="67C25BB8">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    目</w:t>
            </w:r>
          </w:p>
        </w:tc>
        <w:tc>
          <w:tcPr>
            <w:tcW w:w="731" w:type="dxa"/>
            <w:tcBorders>
              <w:top w:val="nil"/>
              <w:left w:val="nil"/>
              <w:bottom w:val="single" w:color="auto" w:sz="4" w:space="0"/>
              <w:right w:val="single" w:color="auto" w:sz="4" w:space="0"/>
            </w:tcBorders>
            <w:vAlign w:val="center"/>
          </w:tcPr>
          <w:p w14:paraId="5788552C">
            <w:pPr>
              <w:widowControl/>
              <w:jc w:val="center"/>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行次</w:t>
            </w:r>
          </w:p>
        </w:tc>
        <w:tc>
          <w:tcPr>
            <w:tcW w:w="1519" w:type="dxa"/>
            <w:tcBorders>
              <w:top w:val="nil"/>
              <w:left w:val="nil"/>
              <w:bottom w:val="single" w:color="auto" w:sz="4" w:space="0"/>
              <w:right w:val="single" w:color="auto" w:sz="4" w:space="0"/>
            </w:tcBorders>
            <w:vAlign w:val="center"/>
          </w:tcPr>
          <w:p w14:paraId="3D627002">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合计</w:t>
            </w:r>
          </w:p>
        </w:tc>
        <w:tc>
          <w:tcPr>
            <w:tcW w:w="1594" w:type="dxa"/>
            <w:tcBorders>
              <w:top w:val="nil"/>
              <w:left w:val="nil"/>
              <w:bottom w:val="single" w:color="auto" w:sz="4" w:space="0"/>
              <w:right w:val="single" w:color="auto" w:sz="4" w:space="0"/>
            </w:tcBorders>
            <w:vAlign w:val="center"/>
          </w:tcPr>
          <w:p w14:paraId="49624304">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一般公共预算财政拨款</w:t>
            </w:r>
          </w:p>
        </w:tc>
        <w:tc>
          <w:tcPr>
            <w:tcW w:w="1406" w:type="dxa"/>
            <w:tcBorders>
              <w:top w:val="nil"/>
              <w:left w:val="nil"/>
              <w:bottom w:val="single" w:color="auto" w:sz="4" w:space="0"/>
              <w:right w:val="single" w:color="auto" w:sz="4" w:space="0"/>
            </w:tcBorders>
            <w:vAlign w:val="center"/>
          </w:tcPr>
          <w:p w14:paraId="0BFD550F">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政府性基金预算财政拨款</w:t>
            </w:r>
          </w:p>
        </w:tc>
        <w:tc>
          <w:tcPr>
            <w:tcW w:w="1355" w:type="dxa"/>
            <w:tcBorders>
              <w:top w:val="nil"/>
              <w:left w:val="nil"/>
              <w:bottom w:val="single" w:color="auto" w:sz="4" w:space="0"/>
              <w:right w:val="single" w:color="auto" w:sz="4" w:space="0"/>
            </w:tcBorders>
            <w:vAlign w:val="center"/>
          </w:tcPr>
          <w:p w14:paraId="2232289D">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国有资本经营预算财政拨款</w:t>
            </w:r>
          </w:p>
        </w:tc>
      </w:tr>
      <w:tr w14:paraId="6CBD2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54FECDAD">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    次</w:t>
            </w:r>
          </w:p>
        </w:tc>
        <w:tc>
          <w:tcPr>
            <w:tcW w:w="768" w:type="dxa"/>
            <w:tcBorders>
              <w:top w:val="nil"/>
              <w:left w:val="nil"/>
              <w:bottom w:val="single" w:color="auto" w:sz="4" w:space="0"/>
              <w:right w:val="single" w:color="auto" w:sz="4" w:space="0"/>
            </w:tcBorders>
            <w:vAlign w:val="center"/>
          </w:tcPr>
          <w:p w14:paraId="3E00AA8F">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1482" w:type="dxa"/>
            <w:tcBorders>
              <w:top w:val="nil"/>
              <w:left w:val="nil"/>
              <w:bottom w:val="single" w:color="auto" w:sz="4" w:space="0"/>
              <w:right w:val="single" w:color="auto" w:sz="4" w:space="0"/>
            </w:tcBorders>
            <w:vAlign w:val="center"/>
          </w:tcPr>
          <w:p w14:paraId="4AE4295A">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2719" w:type="dxa"/>
            <w:tcBorders>
              <w:top w:val="nil"/>
              <w:left w:val="nil"/>
              <w:bottom w:val="single" w:color="auto" w:sz="4" w:space="0"/>
              <w:right w:val="single" w:color="auto" w:sz="4" w:space="0"/>
            </w:tcBorders>
            <w:vAlign w:val="center"/>
          </w:tcPr>
          <w:p w14:paraId="0EE6EED8">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    次</w:t>
            </w:r>
          </w:p>
        </w:tc>
        <w:tc>
          <w:tcPr>
            <w:tcW w:w="731" w:type="dxa"/>
            <w:tcBorders>
              <w:top w:val="nil"/>
              <w:left w:val="nil"/>
              <w:bottom w:val="single" w:color="auto" w:sz="4" w:space="0"/>
              <w:right w:val="single" w:color="auto" w:sz="4" w:space="0"/>
            </w:tcBorders>
            <w:vAlign w:val="center"/>
          </w:tcPr>
          <w:p w14:paraId="7CAFBDF0">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1519" w:type="dxa"/>
            <w:tcBorders>
              <w:top w:val="nil"/>
              <w:left w:val="nil"/>
              <w:bottom w:val="single" w:color="auto" w:sz="4" w:space="0"/>
              <w:right w:val="single" w:color="auto" w:sz="4" w:space="0"/>
            </w:tcBorders>
            <w:vAlign w:val="center"/>
          </w:tcPr>
          <w:p w14:paraId="65183410">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1594" w:type="dxa"/>
            <w:tcBorders>
              <w:top w:val="nil"/>
              <w:left w:val="nil"/>
              <w:bottom w:val="single" w:color="auto" w:sz="4" w:space="0"/>
              <w:right w:val="single" w:color="auto" w:sz="4" w:space="0"/>
            </w:tcBorders>
            <w:vAlign w:val="center"/>
          </w:tcPr>
          <w:p w14:paraId="0C3669BE">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1406" w:type="dxa"/>
            <w:tcBorders>
              <w:top w:val="nil"/>
              <w:left w:val="nil"/>
              <w:bottom w:val="single" w:color="auto" w:sz="4" w:space="0"/>
              <w:right w:val="single" w:color="auto" w:sz="4" w:space="0"/>
            </w:tcBorders>
            <w:vAlign w:val="center"/>
          </w:tcPr>
          <w:p w14:paraId="6271D695">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1355" w:type="dxa"/>
            <w:tcBorders>
              <w:top w:val="nil"/>
              <w:left w:val="nil"/>
              <w:bottom w:val="single" w:color="auto" w:sz="4" w:space="0"/>
              <w:right w:val="single" w:color="auto" w:sz="4" w:space="0"/>
            </w:tcBorders>
            <w:vAlign w:val="center"/>
          </w:tcPr>
          <w:p w14:paraId="3A687861">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r>
      <w:tr w14:paraId="3D7EA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643A2DCC">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一、一般公共预算财政拨款</w:t>
            </w:r>
          </w:p>
        </w:tc>
        <w:tc>
          <w:tcPr>
            <w:tcW w:w="768" w:type="dxa"/>
            <w:tcBorders>
              <w:top w:val="nil"/>
              <w:left w:val="nil"/>
              <w:bottom w:val="single" w:color="auto" w:sz="4" w:space="0"/>
              <w:right w:val="single" w:color="auto" w:sz="4" w:space="0"/>
            </w:tcBorders>
            <w:vAlign w:val="center"/>
          </w:tcPr>
          <w:p w14:paraId="2AEE4669">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w:t>
            </w:r>
          </w:p>
        </w:tc>
        <w:tc>
          <w:tcPr>
            <w:tcW w:w="1482" w:type="dxa"/>
            <w:tcBorders>
              <w:top w:val="nil"/>
              <w:left w:val="nil"/>
              <w:bottom w:val="single" w:color="auto" w:sz="4" w:space="0"/>
              <w:right w:val="single" w:color="auto" w:sz="4" w:space="0"/>
            </w:tcBorders>
            <w:vAlign w:val="center"/>
          </w:tcPr>
          <w:p w14:paraId="04FF5CF1">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925.08</w:t>
            </w: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04459F3F">
            <w:pPr>
              <w:widowControl/>
              <w:jc w:val="left"/>
              <w:textAlignment w:val="center"/>
              <w:rPr>
                <w:rFonts w:ascii="Times New Roman" w:hAnsi="Times New Roman" w:eastAsia="仿宋_GB2312" w:cs="Times New Roman"/>
                <w:kern w:val="0"/>
                <w:sz w:val="22"/>
              </w:rPr>
            </w:pPr>
            <w:r>
              <w:rPr>
                <w:rFonts w:ascii="Times New Roman" w:hAnsi="Times New Roman" w:eastAsia="仿宋_GB2312" w:cs="Times New Roman"/>
                <w:color w:val="000000"/>
                <w:kern w:val="0"/>
                <w:sz w:val="22"/>
              </w:rPr>
              <w:t>一、科学技术支出</w:t>
            </w:r>
          </w:p>
        </w:tc>
        <w:tc>
          <w:tcPr>
            <w:tcW w:w="731" w:type="dxa"/>
            <w:tcBorders>
              <w:top w:val="nil"/>
              <w:left w:val="nil"/>
              <w:bottom w:val="single" w:color="auto" w:sz="4" w:space="0"/>
              <w:right w:val="single" w:color="auto" w:sz="4" w:space="0"/>
            </w:tcBorders>
            <w:vAlign w:val="center"/>
          </w:tcPr>
          <w:p w14:paraId="0D93F666">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15</w:t>
            </w:r>
          </w:p>
        </w:tc>
        <w:tc>
          <w:tcPr>
            <w:tcW w:w="1519" w:type="dxa"/>
            <w:tcBorders>
              <w:top w:val="nil"/>
              <w:left w:val="nil"/>
              <w:bottom w:val="single" w:color="auto" w:sz="4" w:space="0"/>
              <w:right w:val="single" w:color="auto" w:sz="4" w:space="0"/>
            </w:tcBorders>
            <w:vAlign w:val="center"/>
          </w:tcPr>
          <w:p w14:paraId="176059EC">
            <w:pPr>
              <w:widowControl/>
              <w:jc w:val="right"/>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35.42</w:t>
            </w:r>
          </w:p>
        </w:tc>
        <w:tc>
          <w:tcPr>
            <w:tcW w:w="1594" w:type="dxa"/>
            <w:tcBorders>
              <w:top w:val="nil"/>
              <w:left w:val="nil"/>
              <w:bottom w:val="single" w:color="auto" w:sz="4" w:space="0"/>
              <w:right w:val="single" w:color="auto" w:sz="4" w:space="0"/>
            </w:tcBorders>
            <w:vAlign w:val="center"/>
          </w:tcPr>
          <w:p w14:paraId="5E8A97DC">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35.42</w:t>
            </w: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4EEB26DE">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3921CA64">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1EE3F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7DD941F0">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二、政府性基金预算财政拨款</w:t>
            </w:r>
          </w:p>
        </w:tc>
        <w:tc>
          <w:tcPr>
            <w:tcW w:w="768" w:type="dxa"/>
            <w:tcBorders>
              <w:top w:val="nil"/>
              <w:left w:val="nil"/>
              <w:bottom w:val="single" w:color="auto" w:sz="4" w:space="0"/>
              <w:right w:val="single" w:color="auto" w:sz="4" w:space="0"/>
            </w:tcBorders>
            <w:vAlign w:val="center"/>
          </w:tcPr>
          <w:p w14:paraId="54B55C02">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w:t>
            </w:r>
          </w:p>
        </w:tc>
        <w:tc>
          <w:tcPr>
            <w:tcW w:w="1482" w:type="dxa"/>
            <w:tcBorders>
              <w:top w:val="nil"/>
              <w:left w:val="nil"/>
              <w:bottom w:val="single" w:color="auto" w:sz="4" w:space="0"/>
              <w:right w:val="single" w:color="auto" w:sz="4" w:space="0"/>
            </w:tcBorders>
            <w:vAlign w:val="center"/>
          </w:tcPr>
          <w:p w14:paraId="5FCD196F">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424D2167">
            <w:pPr>
              <w:widowControl/>
              <w:jc w:val="left"/>
              <w:textAlignment w:val="center"/>
              <w:rPr>
                <w:rFonts w:ascii="Times New Roman" w:hAnsi="Times New Roman" w:eastAsia="仿宋_GB2312" w:cs="Times New Roman"/>
                <w:kern w:val="0"/>
                <w:sz w:val="22"/>
              </w:rPr>
            </w:pPr>
            <w:r>
              <w:rPr>
                <w:rFonts w:ascii="Times New Roman" w:hAnsi="Times New Roman" w:eastAsia="仿宋_GB2312" w:cs="Times New Roman"/>
                <w:color w:val="000000"/>
                <w:kern w:val="0"/>
                <w:sz w:val="22"/>
              </w:rPr>
              <w:t>二、</w:t>
            </w:r>
            <w:r>
              <w:rPr>
                <w:rFonts w:hint="eastAsia" w:ascii="Times New Roman" w:hAnsi="Times New Roman" w:eastAsia="仿宋_GB2312" w:cs="Times New Roman"/>
                <w:color w:val="000000"/>
                <w:kern w:val="0"/>
                <w:sz w:val="22"/>
              </w:rPr>
              <w:t>社会保障和就业支</w:t>
            </w:r>
            <w:r>
              <w:rPr>
                <w:rFonts w:ascii="Times New Roman" w:hAnsi="Times New Roman" w:eastAsia="仿宋_GB2312" w:cs="Times New Roman"/>
                <w:color w:val="000000"/>
                <w:kern w:val="0"/>
                <w:sz w:val="22"/>
              </w:rPr>
              <w:t>出</w:t>
            </w:r>
          </w:p>
        </w:tc>
        <w:tc>
          <w:tcPr>
            <w:tcW w:w="731" w:type="dxa"/>
            <w:tcBorders>
              <w:top w:val="nil"/>
              <w:left w:val="nil"/>
              <w:bottom w:val="single" w:color="auto" w:sz="4" w:space="0"/>
              <w:right w:val="single" w:color="auto" w:sz="4" w:space="0"/>
            </w:tcBorders>
            <w:vAlign w:val="center"/>
          </w:tcPr>
          <w:p w14:paraId="576AAC48">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16</w:t>
            </w:r>
          </w:p>
        </w:tc>
        <w:tc>
          <w:tcPr>
            <w:tcW w:w="1519" w:type="dxa"/>
            <w:tcBorders>
              <w:top w:val="nil"/>
              <w:left w:val="nil"/>
              <w:bottom w:val="single" w:color="auto" w:sz="4" w:space="0"/>
              <w:right w:val="single" w:color="auto" w:sz="4" w:space="0"/>
            </w:tcBorders>
            <w:vAlign w:val="center"/>
          </w:tcPr>
          <w:p w14:paraId="073A842F">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32.93</w:t>
            </w: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6D0F8794">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32.93</w:t>
            </w: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62D22EEA">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319BC1EA">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42603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27C0849C">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三、国有资本经营预算财政拨款</w:t>
            </w:r>
          </w:p>
        </w:tc>
        <w:tc>
          <w:tcPr>
            <w:tcW w:w="768" w:type="dxa"/>
            <w:tcBorders>
              <w:top w:val="nil"/>
              <w:left w:val="nil"/>
              <w:bottom w:val="single" w:color="auto" w:sz="4" w:space="0"/>
              <w:right w:val="single" w:color="auto" w:sz="4" w:space="0"/>
            </w:tcBorders>
            <w:vAlign w:val="center"/>
          </w:tcPr>
          <w:p w14:paraId="2AD46915">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w:t>
            </w:r>
          </w:p>
        </w:tc>
        <w:tc>
          <w:tcPr>
            <w:tcW w:w="1482" w:type="dxa"/>
            <w:tcBorders>
              <w:top w:val="nil"/>
              <w:left w:val="nil"/>
              <w:bottom w:val="single" w:color="auto" w:sz="4" w:space="0"/>
              <w:right w:val="single" w:color="auto" w:sz="4" w:space="0"/>
            </w:tcBorders>
            <w:vAlign w:val="center"/>
          </w:tcPr>
          <w:p w14:paraId="02E7AF72">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4AD02322">
            <w:pPr>
              <w:widowControl/>
              <w:jc w:val="left"/>
              <w:textAlignment w:val="center"/>
              <w:rPr>
                <w:rFonts w:ascii="Times New Roman" w:hAnsi="Times New Roman" w:eastAsia="仿宋_GB2312" w:cs="Times New Roman"/>
                <w:kern w:val="0"/>
                <w:sz w:val="22"/>
              </w:rPr>
            </w:pPr>
            <w:r>
              <w:rPr>
                <w:rFonts w:ascii="Times New Roman" w:hAnsi="Times New Roman" w:eastAsia="仿宋_GB2312" w:cs="Times New Roman"/>
                <w:color w:val="000000"/>
                <w:kern w:val="0"/>
                <w:sz w:val="22"/>
              </w:rPr>
              <w:t>三、</w:t>
            </w:r>
            <w:r>
              <w:rPr>
                <w:rFonts w:hint="eastAsia" w:ascii="Times New Roman" w:hAnsi="Times New Roman" w:eastAsia="仿宋_GB2312" w:cs="Times New Roman"/>
                <w:color w:val="000000"/>
                <w:kern w:val="0"/>
                <w:sz w:val="22"/>
              </w:rPr>
              <w:t>卫生健康支出</w:t>
            </w:r>
          </w:p>
        </w:tc>
        <w:tc>
          <w:tcPr>
            <w:tcW w:w="731" w:type="dxa"/>
            <w:tcBorders>
              <w:top w:val="nil"/>
              <w:left w:val="nil"/>
              <w:bottom w:val="single" w:color="auto" w:sz="4" w:space="0"/>
              <w:right w:val="single" w:color="auto" w:sz="4" w:space="0"/>
            </w:tcBorders>
            <w:vAlign w:val="center"/>
          </w:tcPr>
          <w:p w14:paraId="1E9BD4BC">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17</w:t>
            </w:r>
          </w:p>
        </w:tc>
        <w:tc>
          <w:tcPr>
            <w:tcW w:w="1519" w:type="dxa"/>
            <w:tcBorders>
              <w:top w:val="nil"/>
              <w:left w:val="nil"/>
              <w:bottom w:val="single" w:color="auto" w:sz="4" w:space="0"/>
              <w:right w:val="single" w:color="auto" w:sz="4" w:space="0"/>
            </w:tcBorders>
            <w:vAlign w:val="center"/>
          </w:tcPr>
          <w:p w14:paraId="39108E38">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17.97</w:t>
            </w: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5DCA990B">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17.97</w:t>
            </w: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77802665">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6521A28E">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23965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68BB20B8">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68" w:type="dxa"/>
            <w:tcBorders>
              <w:top w:val="nil"/>
              <w:left w:val="nil"/>
              <w:bottom w:val="single" w:color="auto" w:sz="4" w:space="0"/>
              <w:right w:val="single" w:color="auto" w:sz="4" w:space="0"/>
            </w:tcBorders>
            <w:vAlign w:val="center"/>
          </w:tcPr>
          <w:p w14:paraId="4E24C238">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w:t>
            </w:r>
          </w:p>
        </w:tc>
        <w:tc>
          <w:tcPr>
            <w:tcW w:w="1482" w:type="dxa"/>
            <w:tcBorders>
              <w:top w:val="nil"/>
              <w:left w:val="nil"/>
              <w:bottom w:val="single" w:color="auto" w:sz="4" w:space="0"/>
              <w:right w:val="single" w:color="auto" w:sz="4" w:space="0"/>
            </w:tcBorders>
            <w:vAlign w:val="center"/>
          </w:tcPr>
          <w:p w14:paraId="2D61D6AA">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026C6549">
            <w:pPr>
              <w:widowControl/>
              <w:jc w:val="left"/>
              <w:textAlignment w:val="center"/>
              <w:rPr>
                <w:rFonts w:ascii="Times New Roman" w:hAnsi="Times New Roman" w:eastAsia="仿宋_GB2312" w:cs="Times New Roman"/>
                <w:kern w:val="0"/>
                <w:sz w:val="22"/>
              </w:rPr>
            </w:pPr>
            <w:r>
              <w:rPr>
                <w:rFonts w:ascii="Times New Roman" w:hAnsi="Times New Roman" w:eastAsia="仿宋_GB2312" w:cs="Times New Roman"/>
                <w:color w:val="000000"/>
                <w:kern w:val="0"/>
                <w:sz w:val="22"/>
              </w:rPr>
              <w:t>四、</w:t>
            </w:r>
            <w:r>
              <w:rPr>
                <w:rFonts w:hint="eastAsia" w:ascii="Times New Roman" w:hAnsi="Times New Roman" w:eastAsia="仿宋_GB2312" w:cs="Times New Roman"/>
                <w:color w:val="000000"/>
                <w:kern w:val="0"/>
                <w:sz w:val="22"/>
              </w:rPr>
              <w:t>节能环保支出</w:t>
            </w:r>
          </w:p>
        </w:tc>
        <w:tc>
          <w:tcPr>
            <w:tcW w:w="731" w:type="dxa"/>
            <w:tcBorders>
              <w:top w:val="nil"/>
              <w:left w:val="nil"/>
              <w:bottom w:val="single" w:color="auto" w:sz="4" w:space="0"/>
              <w:right w:val="single" w:color="auto" w:sz="4" w:space="0"/>
            </w:tcBorders>
            <w:vAlign w:val="center"/>
          </w:tcPr>
          <w:p w14:paraId="53539296">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18</w:t>
            </w:r>
          </w:p>
        </w:tc>
        <w:tc>
          <w:tcPr>
            <w:tcW w:w="1519" w:type="dxa"/>
            <w:tcBorders>
              <w:top w:val="nil"/>
              <w:left w:val="nil"/>
              <w:bottom w:val="single" w:color="auto" w:sz="4" w:space="0"/>
              <w:right w:val="single" w:color="auto" w:sz="4" w:space="0"/>
            </w:tcBorders>
            <w:vAlign w:val="center"/>
          </w:tcPr>
          <w:p w14:paraId="7117847F">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42.50</w:t>
            </w: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3DB8977C">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42.50</w:t>
            </w: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7898F275">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53F9F2E7">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60BC8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098FDB10">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68" w:type="dxa"/>
            <w:tcBorders>
              <w:top w:val="nil"/>
              <w:left w:val="nil"/>
              <w:bottom w:val="single" w:color="auto" w:sz="4" w:space="0"/>
              <w:right w:val="single" w:color="auto" w:sz="4" w:space="0"/>
            </w:tcBorders>
            <w:vAlign w:val="center"/>
          </w:tcPr>
          <w:p w14:paraId="645702DB">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5</w:t>
            </w:r>
          </w:p>
        </w:tc>
        <w:tc>
          <w:tcPr>
            <w:tcW w:w="1482" w:type="dxa"/>
            <w:tcBorders>
              <w:top w:val="nil"/>
              <w:left w:val="nil"/>
              <w:bottom w:val="single" w:color="auto" w:sz="4" w:space="0"/>
              <w:right w:val="single" w:color="auto" w:sz="4" w:space="0"/>
            </w:tcBorders>
            <w:vAlign w:val="center"/>
          </w:tcPr>
          <w:p w14:paraId="7F951E63">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007EDDEB">
            <w:pPr>
              <w:widowControl/>
              <w:jc w:val="left"/>
              <w:textAlignment w:val="center"/>
              <w:rPr>
                <w:rFonts w:ascii="Times New Roman" w:hAnsi="Times New Roman" w:eastAsia="仿宋_GB2312" w:cs="Times New Roman"/>
                <w:kern w:val="0"/>
                <w:sz w:val="22"/>
              </w:rPr>
            </w:pPr>
            <w:r>
              <w:rPr>
                <w:rFonts w:ascii="Times New Roman" w:hAnsi="Times New Roman" w:eastAsia="仿宋_GB2312" w:cs="Times New Roman"/>
                <w:color w:val="000000"/>
                <w:kern w:val="0"/>
                <w:sz w:val="22"/>
              </w:rPr>
              <w:t>五、</w:t>
            </w:r>
            <w:r>
              <w:rPr>
                <w:rFonts w:hint="eastAsia" w:ascii="Times New Roman" w:hAnsi="Times New Roman" w:eastAsia="仿宋_GB2312" w:cs="Times New Roman"/>
                <w:color w:val="000000"/>
                <w:kern w:val="0"/>
                <w:sz w:val="22"/>
              </w:rPr>
              <w:t>农林水支出</w:t>
            </w:r>
          </w:p>
        </w:tc>
        <w:tc>
          <w:tcPr>
            <w:tcW w:w="731" w:type="dxa"/>
            <w:tcBorders>
              <w:top w:val="nil"/>
              <w:left w:val="nil"/>
              <w:bottom w:val="single" w:color="auto" w:sz="4" w:space="0"/>
              <w:right w:val="single" w:color="auto" w:sz="4" w:space="0"/>
            </w:tcBorders>
            <w:vAlign w:val="center"/>
          </w:tcPr>
          <w:p w14:paraId="39A304D5">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19</w:t>
            </w:r>
          </w:p>
        </w:tc>
        <w:tc>
          <w:tcPr>
            <w:tcW w:w="1519" w:type="dxa"/>
            <w:tcBorders>
              <w:top w:val="nil"/>
              <w:left w:val="nil"/>
              <w:bottom w:val="single" w:color="auto" w:sz="4" w:space="0"/>
              <w:right w:val="single" w:color="auto" w:sz="4" w:space="0"/>
            </w:tcBorders>
            <w:vAlign w:val="center"/>
          </w:tcPr>
          <w:p w14:paraId="1BA9FD1A">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397.44</w:t>
            </w: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02C64C78">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397.44</w:t>
            </w: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11807109">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720FFCFB">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39470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620A81C8">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68" w:type="dxa"/>
            <w:tcBorders>
              <w:top w:val="nil"/>
              <w:left w:val="nil"/>
              <w:bottom w:val="single" w:color="auto" w:sz="4" w:space="0"/>
              <w:right w:val="single" w:color="auto" w:sz="4" w:space="0"/>
            </w:tcBorders>
            <w:vAlign w:val="center"/>
          </w:tcPr>
          <w:p w14:paraId="200B68A1">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6</w:t>
            </w:r>
          </w:p>
        </w:tc>
        <w:tc>
          <w:tcPr>
            <w:tcW w:w="1482" w:type="dxa"/>
            <w:tcBorders>
              <w:top w:val="nil"/>
              <w:left w:val="nil"/>
              <w:bottom w:val="single" w:color="auto" w:sz="4" w:space="0"/>
              <w:right w:val="single" w:color="auto" w:sz="4" w:space="0"/>
            </w:tcBorders>
            <w:vAlign w:val="center"/>
          </w:tcPr>
          <w:p w14:paraId="3FAE6BEA">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5FB44CE5">
            <w:pPr>
              <w:widowControl/>
              <w:jc w:val="left"/>
              <w:textAlignment w:val="center"/>
              <w:rPr>
                <w:rFonts w:ascii="Times New Roman" w:hAnsi="Times New Roman" w:eastAsia="仿宋_GB2312" w:cs="Times New Roman"/>
                <w:kern w:val="0"/>
                <w:sz w:val="22"/>
              </w:rPr>
            </w:pPr>
            <w:r>
              <w:rPr>
                <w:rFonts w:ascii="Times New Roman" w:hAnsi="Times New Roman" w:eastAsia="仿宋_GB2312" w:cs="Times New Roman"/>
                <w:color w:val="000000"/>
                <w:kern w:val="0"/>
                <w:sz w:val="22"/>
              </w:rPr>
              <w:t>六、</w:t>
            </w:r>
            <w:r>
              <w:rPr>
                <w:rFonts w:hint="eastAsia" w:ascii="Times New Roman" w:hAnsi="Times New Roman" w:eastAsia="仿宋_GB2312" w:cs="Times New Roman"/>
                <w:color w:val="000000"/>
                <w:kern w:val="0"/>
                <w:sz w:val="22"/>
              </w:rPr>
              <w:t>交通运输支出</w:t>
            </w:r>
          </w:p>
        </w:tc>
        <w:tc>
          <w:tcPr>
            <w:tcW w:w="731" w:type="dxa"/>
            <w:tcBorders>
              <w:top w:val="nil"/>
              <w:left w:val="nil"/>
              <w:bottom w:val="single" w:color="auto" w:sz="4" w:space="0"/>
              <w:right w:val="single" w:color="auto" w:sz="4" w:space="0"/>
            </w:tcBorders>
            <w:vAlign w:val="center"/>
          </w:tcPr>
          <w:p w14:paraId="4506D64F">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20</w:t>
            </w:r>
          </w:p>
        </w:tc>
        <w:tc>
          <w:tcPr>
            <w:tcW w:w="1519" w:type="dxa"/>
            <w:tcBorders>
              <w:top w:val="nil"/>
              <w:left w:val="nil"/>
              <w:bottom w:val="single" w:color="auto" w:sz="4" w:space="0"/>
              <w:right w:val="single" w:color="auto" w:sz="4" w:space="0"/>
            </w:tcBorders>
            <w:vAlign w:val="center"/>
          </w:tcPr>
          <w:p w14:paraId="1816343A">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40.00</w:t>
            </w: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05ECCB40">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40.00</w:t>
            </w: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7E36E23E">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535DDFBE">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1032A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7F296D44">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68" w:type="dxa"/>
            <w:tcBorders>
              <w:top w:val="nil"/>
              <w:left w:val="nil"/>
              <w:bottom w:val="single" w:color="auto" w:sz="4" w:space="0"/>
              <w:right w:val="single" w:color="auto" w:sz="4" w:space="0"/>
            </w:tcBorders>
            <w:vAlign w:val="center"/>
          </w:tcPr>
          <w:p w14:paraId="57E16112">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7</w:t>
            </w:r>
          </w:p>
        </w:tc>
        <w:tc>
          <w:tcPr>
            <w:tcW w:w="1482" w:type="dxa"/>
            <w:tcBorders>
              <w:top w:val="nil"/>
              <w:left w:val="nil"/>
              <w:bottom w:val="single" w:color="auto" w:sz="4" w:space="0"/>
              <w:right w:val="single" w:color="auto" w:sz="4" w:space="0"/>
            </w:tcBorders>
            <w:vAlign w:val="center"/>
          </w:tcPr>
          <w:p w14:paraId="48FBD2D5">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0239D500">
            <w:pPr>
              <w:widowControl/>
              <w:jc w:val="left"/>
              <w:textAlignment w:val="center"/>
              <w:rPr>
                <w:rFonts w:ascii="Times New Roman" w:hAnsi="Times New Roman" w:eastAsia="仿宋_GB2312" w:cs="Times New Roman"/>
                <w:kern w:val="0"/>
                <w:sz w:val="24"/>
                <w:szCs w:val="24"/>
              </w:rPr>
            </w:pPr>
            <w:r>
              <w:rPr>
                <w:rFonts w:hint="eastAsia" w:ascii="Times New Roman" w:hAnsi="Times New Roman" w:eastAsia="仿宋_GB2312" w:cs="Times New Roman"/>
                <w:color w:val="000000"/>
                <w:kern w:val="0"/>
                <w:sz w:val="24"/>
                <w:szCs w:val="24"/>
                <w:lang w:eastAsia="zh-CN"/>
              </w:rPr>
              <w:t>七、住房保障支出</w:t>
            </w:r>
          </w:p>
        </w:tc>
        <w:tc>
          <w:tcPr>
            <w:tcW w:w="731" w:type="dxa"/>
            <w:tcBorders>
              <w:top w:val="nil"/>
              <w:left w:val="nil"/>
              <w:bottom w:val="single" w:color="auto" w:sz="4" w:space="0"/>
              <w:right w:val="single" w:color="auto" w:sz="4" w:space="0"/>
            </w:tcBorders>
            <w:vAlign w:val="center"/>
          </w:tcPr>
          <w:p w14:paraId="6E0B1E87">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21</w:t>
            </w:r>
          </w:p>
        </w:tc>
        <w:tc>
          <w:tcPr>
            <w:tcW w:w="1519" w:type="dxa"/>
            <w:tcBorders>
              <w:top w:val="nil"/>
              <w:left w:val="nil"/>
              <w:bottom w:val="single" w:color="auto" w:sz="4" w:space="0"/>
              <w:right w:val="single" w:color="auto" w:sz="4" w:space="0"/>
            </w:tcBorders>
            <w:vAlign w:val="center"/>
          </w:tcPr>
          <w:p w14:paraId="470D4A15">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359.00</w:t>
            </w: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10B40627">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359.00</w:t>
            </w: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1204458F">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028B076A">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0BBB0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0C55DE06">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68" w:type="dxa"/>
            <w:tcBorders>
              <w:top w:val="nil"/>
              <w:left w:val="nil"/>
              <w:bottom w:val="single" w:color="auto" w:sz="4" w:space="0"/>
              <w:right w:val="single" w:color="auto" w:sz="4" w:space="0"/>
            </w:tcBorders>
            <w:vAlign w:val="center"/>
          </w:tcPr>
          <w:p w14:paraId="3AB58ADE">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8</w:t>
            </w:r>
          </w:p>
        </w:tc>
        <w:tc>
          <w:tcPr>
            <w:tcW w:w="1482" w:type="dxa"/>
            <w:tcBorders>
              <w:top w:val="nil"/>
              <w:left w:val="nil"/>
              <w:bottom w:val="single" w:color="auto" w:sz="4" w:space="0"/>
              <w:right w:val="single" w:color="auto" w:sz="4" w:space="0"/>
            </w:tcBorders>
            <w:vAlign w:val="center"/>
          </w:tcPr>
          <w:p w14:paraId="3ED8B969">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187F2DB7">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31" w:type="dxa"/>
            <w:tcBorders>
              <w:top w:val="nil"/>
              <w:left w:val="nil"/>
              <w:bottom w:val="single" w:color="auto" w:sz="4" w:space="0"/>
              <w:right w:val="single" w:color="auto" w:sz="4" w:space="0"/>
            </w:tcBorders>
            <w:vAlign w:val="center"/>
          </w:tcPr>
          <w:p w14:paraId="10196FEE">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22</w:t>
            </w:r>
          </w:p>
        </w:tc>
        <w:tc>
          <w:tcPr>
            <w:tcW w:w="1519" w:type="dxa"/>
            <w:tcBorders>
              <w:top w:val="nil"/>
              <w:left w:val="nil"/>
              <w:bottom w:val="single" w:color="auto" w:sz="4" w:space="0"/>
              <w:right w:val="single" w:color="auto" w:sz="4" w:space="0"/>
            </w:tcBorders>
            <w:vAlign w:val="center"/>
          </w:tcPr>
          <w:p w14:paraId="175F7F69">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46E16C98">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6ADECF6D">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6CA6206B">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708B8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7EB595B6">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本年收入合计</w:t>
            </w:r>
          </w:p>
        </w:tc>
        <w:tc>
          <w:tcPr>
            <w:tcW w:w="768" w:type="dxa"/>
            <w:tcBorders>
              <w:top w:val="nil"/>
              <w:left w:val="nil"/>
              <w:bottom w:val="single" w:color="auto" w:sz="4" w:space="0"/>
              <w:right w:val="single" w:color="auto" w:sz="4" w:space="0"/>
            </w:tcBorders>
            <w:vAlign w:val="center"/>
          </w:tcPr>
          <w:p w14:paraId="01C92029">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9</w:t>
            </w:r>
          </w:p>
        </w:tc>
        <w:tc>
          <w:tcPr>
            <w:tcW w:w="1482" w:type="dxa"/>
            <w:tcBorders>
              <w:top w:val="nil"/>
              <w:left w:val="nil"/>
              <w:bottom w:val="single" w:color="auto" w:sz="4" w:space="0"/>
              <w:right w:val="single" w:color="auto" w:sz="4" w:space="0"/>
            </w:tcBorders>
            <w:vAlign w:val="center"/>
          </w:tcPr>
          <w:p w14:paraId="52822FF0">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925.08</w:t>
            </w: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4481810A">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本年支出合计</w:t>
            </w:r>
          </w:p>
        </w:tc>
        <w:tc>
          <w:tcPr>
            <w:tcW w:w="731" w:type="dxa"/>
            <w:tcBorders>
              <w:top w:val="nil"/>
              <w:left w:val="nil"/>
              <w:bottom w:val="single" w:color="auto" w:sz="4" w:space="0"/>
              <w:right w:val="single" w:color="auto" w:sz="4" w:space="0"/>
            </w:tcBorders>
            <w:vAlign w:val="center"/>
          </w:tcPr>
          <w:p w14:paraId="219AB545">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23</w:t>
            </w:r>
          </w:p>
        </w:tc>
        <w:tc>
          <w:tcPr>
            <w:tcW w:w="1519" w:type="dxa"/>
            <w:tcBorders>
              <w:top w:val="nil"/>
              <w:left w:val="nil"/>
              <w:bottom w:val="single" w:color="auto" w:sz="4" w:space="0"/>
              <w:right w:val="single" w:color="auto" w:sz="4" w:space="0"/>
            </w:tcBorders>
            <w:vAlign w:val="center"/>
          </w:tcPr>
          <w:p w14:paraId="42364D33">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925.08</w:t>
            </w: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6C071CD5">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925.08</w:t>
            </w: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0C965435">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700CC147">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　</w:t>
            </w:r>
          </w:p>
        </w:tc>
      </w:tr>
      <w:tr w14:paraId="67F9D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7BFA4B38">
            <w:pPr>
              <w:widowControl/>
              <w:jc w:val="both"/>
              <w:rPr>
                <w:rFonts w:ascii="Times New Roman" w:hAnsi="Times New Roman" w:eastAsia="仿宋_GB2312" w:cs="Times New Roman"/>
                <w:kern w:val="0"/>
                <w:sz w:val="22"/>
              </w:rPr>
            </w:pPr>
            <w:r>
              <w:rPr>
                <w:rFonts w:ascii="Times New Roman" w:hAnsi="Times New Roman" w:eastAsia="仿宋_GB2312" w:cs="Times New Roman"/>
                <w:kern w:val="0"/>
                <w:sz w:val="22"/>
              </w:rPr>
              <w:t>年初财政拨款结转和结余</w:t>
            </w:r>
          </w:p>
        </w:tc>
        <w:tc>
          <w:tcPr>
            <w:tcW w:w="768" w:type="dxa"/>
            <w:tcBorders>
              <w:top w:val="nil"/>
              <w:left w:val="nil"/>
              <w:bottom w:val="single" w:color="auto" w:sz="4" w:space="0"/>
              <w:right w:val="single" w:color="auto" w:sz="4" w:space="0"/>
            </w:tcBorders>
            <w:vAlign w:val="center"/>
          </w:tcPr>
          <w:p w14:paraId="4DD60E19">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10</w:t>
            </w:r>
          </w:p>
        </w:tc>
        <w:tc>
          <w:tcPr>
            <w:tcW w:w="1482" w:type="dxa"/>
            <w:tcBorders>
              <w:top w:val="nil"/>
              <w:left w:val="nil"/>
              <w:bottom w:val="single" w:color="auto" w:sz="4" w:space="0"/>
              <w:right w:val="single" w:color="auto" w:sz="4" w:space="0"/>
            </w:tcBorders>
            <w:vAlign w:val="center"/>
          </w:tcPr>
          <w:p w14:paraId="5DA5B42D">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0.00</w:t>
            </w: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1BAF97AF">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年末财政拨款结转和结余</w:t>
            </w:r>
          </w:p>
        </w:tc>
        <w:tc>
          <w:tcPr>
            <w:tcW w:w="731" w:type="dxa"/>
            <w:tcBorders>
              <w:top w:val="nil"/>
              <w:left w:val="nil"/>
              <w:bottom w:val="single" w:color="auto" w:sz="4" w:space="0"/>
              <w:right w:val="single" w:color="auto" w:sz="4" w:space="0"/>
            </w:tcBorders>
            <w:vAlign w:val="center"/>
          </w:tcPr>
          <w:p w14:paraId="69F88179">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24</w:t>
            </w:r>
          </w:p>
        </w:tc>
        <w:tc>
          <w:tcPr>
            <w:tcW w:w="1519" w:type="dxa"/>
            <w:tcBorders>
              <w:top w:val="nil"/>
              <w:left w:val="nil"/>
              <w:bottom w:val="single" w:color="auto" w:sz="4" w:space="0"/>
              <w:right w:val="single" w:color="auto" w:sz="4" w:space="0"/>
            </w:tcBorders>
            <w:vAlign w:val="center"/>
          </w:tcPr>
          <w:p w14:paraId="01F1C359">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0.00</w:t>
            </w: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6CDD14D8">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0.00</w:t>
            </w: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7D99E7BC">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3BB74EDF">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34E1C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50ADEF0E">
            <w:pPr>
              <w:widowControl/>
              <w:jc w:val="both"/>
              <w:rPr>
                <w:rFonts w:ascii="Times New Roman" w:hAnsi="Times New Roman" w:eastAsia="仿宋_GB2312" w:cs="Times New Roman"/>
                <w:kern w:val="0"/>
                <w:sz w:val="22"/>
              </w:rPr>
            </w:pPr>
            <w:r>
              <w:rPr>
                <w:rFonts w:ascii="Times New Roman" w:hAnsi="Times New Roman" w:eastAsia="仿宋_GB2312" w:cs="Times New Roman"/>
                <w:kern w:val="0"/>
                <w:sz w:val="22"/>
              </w:rPr>
              <w:t>一般公共预算财政拨款</w:t>
            </w:r>
          </w:p>
        </w:tc>
        <w:tc>
          <w:tcPr>
            <w:tcW w:w="768" w:type="dxa"/>
            <w:tcBorders>
              <w:top w:val="nil"/>
              <w:left w:val="nil"/>
              <w:bottom w:val="single" w:color="auto" w:sz="4" w:space="0"/>
              <w:right w:val="single" w:color="auto" w:sz="4" w:space="0"/>
            </w:tcBorders>
            <w:vAlign w:val="center"/>
          </w:tcPr>
          <w:p w14:paraId="083942BE">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11</w:t>
            </w:r>
          </w:p>
        </w:tc>
        <w:tc>
          <w:tcPr>
            <w:tcW w:w="1482" w:type="dxa"/>
            <w:tcBorders>
              <w:top w:val="nil"/>
              <w:left w:val="nil"/>
              <w:bottom w:val="single" w:color="auto" w:sz="4" w:space="0"/>
              <w:right w:val="single" w:color="auto" w:sz="4" w:space="0"/>
            </w:tcBorders>
            <w:vAlign w:val="center"/>
          </w:tcPr>
          <w:p w14:paraId="6B087647">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0.00</w:t>
            </w: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3BC17E52">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31" w:type="dxa"/>
            <w:tcBorders>
              <w:top w:val="nil"/>
              <w:left w:val="nil"/>
              <w:bottom w:val="single" w:color="auto" w:sz="4" w:space="0"/>
              <w:right w:val="single" w:color="auto" w:sz="4" w:space="0"/>
            </w:tcBorders>
            <w:vAlign w:val="center"/>
          </w:tcPr>
          <w:p w14:paraId="40BA6206">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25</w:t>
            </w:r>
          </w:p>
        </w:tc>
        <w:tc>
          <w:tcPr>
            <w:tcW w:w="1519" w:type="dxa"/>
            <w:tcBorders>
              <w:top w:val="nil"/>
              <w:left w:val="nil"/>
              <w:bottom w:val="single" w:color="auto" w:sz="4" w:space="0"/>
              <w:right w:val="single" w:color="auto" w:sz="4" w:space="0"/>
            </w:tcBorders>
            <w:vAlign w:val="center"/>
          </w:tcPr>
          <w:p w14:paraId="7DAFF251">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525CC888">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4AA63A70">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6F9861B2">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1C4FE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6E845DC0">
            <w:pPr>
              <w:widowControl/>
              <w:jc w:val="both"/>
              <w:rPr>
                <w:rFonts w:ascii="Times New Roman" w:hAnsi="Times New Roman" w:eastAsia="仿宋_GB2312" w:cs="Times New Roman"/>
                <w:kern w:val="0"/>
                <w:sz w:val="22"/>
              </w:rPr>
            </w:pPr>
            <w:r>
              <w:rPr>
                <w:rFonts w:ascii="Times New Roman" w:hAnsi="Times New Roman" w:eastAsia="仿宋_GB2312" w:cs="Times New Roman"/>
                <w:kern w:val="0"/>
                <w:sz w:val="22"/>
              </w:rPr>
              <w:t>政府性基金预算财政拨款</w:t>
            </w:r>
          </w:p>
        </w:tc>
        <w:tc>
          <w:tcPr>
            <w:tcW w:w="768" w:type="dxa"/>
            <w:tcBorders>
              <w:top w:val="nil"/>
              <w:left w:val="nil"/>
              <w:bottom w:val="single" w:color="auto" w:sz="4" w:space="0"/>
              <w:right w:val="single" w:color="auto" w:sz="4" w:space="0"/>
            </w:tcBorders>
            <w:vAlign w:val="center"/>
          </w:tcPr>
          <w:p w14:paraId="5791B54D">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12</w:t>
            </w:r>
          </w:p>
        </w:tc>
        <w:tc>
          <w:tcPr>
            <w:tcW w:w="1482" w:type="dxa"/>
            <w:tcBorders>
              <w:top w:val="nil"/>
              <w:left w:val="nil"/>
              <w:bottom w:val="single" w:color="auto" w:sz="4" w:space="0"/>
              <w:right w:val="single" w:color="auto" w:sz="4" w:space="0"/>
            </w:tcBorders>
            <w:vAlign w:val="center"/>
          </w:tcPr>
          <w:p w14:paraId="576E5EE8">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5ECFF652">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31" w:type="dxa"/>
            <w:tcBorders>
              <w:top w:val="nil"/>
              <w:left w:val="nil"/>
              <w:bottom w:val="single" w:color="auto" w:sz="4" w:space="0"/>
              <w:right w:val="single" w:color="auto" w:sz="4" w:space="0"/>
            </w:tcBorders>
            <w:vAlign w:val="center"/>
          </w:tcPr>
          <w:p w14:paraId="384B1C23">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26</w:t>
            </w:r>
          </w:p>
        </w:tc>
        <w:tc>
          <w:tcPr>
            <w:tcW w:w="1519" w:type="dxa"/>
            <w:tcBorders>
              <w:top w:val="nil"/>
              <w:left w:val="nil"/>
              <w:bottom w:val="single" w:color="auto" w:sz="4" w:space="0"/>
              <w:right w:val="single" w:color="auto" w:sz="4" w:space="0"/>
            </w:tcBorders>
            <w:vAlign w:val="center"/>
          </w:tcPr>
          <w:p w14:paraId="72E665EE">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27E22000">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48E9D067">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5BC352DE">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22F09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vAlign w:val="center"/>
          </w:tcPr>
          <w:p w14:paraId="46BEF1EA">
            <w:pPr>
              <w:widowControl/>
              <w:jc w:val="both"/>
              <w:rPr>
                <w:rFonts w:ascii="Times New Roman" w:hAnsi="Times New Roman" w:eastAsia="仿宋_GB2312" w:cs="Times New Roman"/>
                <w:kern w:val="0"/>
                <w:sz w:val="22"/>
              </w:rPr>
            </w:pPr>
            <w:r>
              <w:rPr>
                <w:rFonts w:ascii="Times New Roman" w:hAnsi="Times New Roman" w:eastAsia="仿宋_GB2312" w:cs="Times New Roman"/>
                <w:kern w:val="0"/>
                <w:sz w:val="22"/>
              </w:rPr>
              <w:t>国有资本经营预算财政拨款</w:t>
            </w:r>
          </w:p>
        </w:tc>
        <w:tc>
          <w:tcPr>
            <w:tcW w:w="768" w:type="dxa"/>
            <w:tcBorders>
              <w:top w:val="nil"/>
              <w:left w:val="nil"/>
              <w:bottom w:val="single" w:color="auto" w:sz="4" w:space="0"/>
              <w:right w:val="single" w:color="auto" w:sz="4" w:space="0"/>
            </w:tcBorders>
            <w:vAlign w:val="center"/>
          </w:tcPr>
          <w:p w14:paraId="78305B83">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13</w:t>
            </w:r>
          </w:p>
        </w:tc>
        <w:tc>
          <w:tcPr>
            <w:tcW w:w="1482" w:type="dxa"/>
            <w:tcBorders>
              <w:top w:val="nil"/>
              <w:left w:val="nil"/>
              <w:bottom w:val="single" w:color="auto" w:sz="4" w:space="0"/>
              <w:right w:val="single" w:color="auto" w:sz="4" w:space="0"/>
            </w:tcBorders>
            <w:vAlign w:val="center"/>
          </w:tcPr>
          <w:p w14:paraId="0316B315">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vAlign w:val="center"/>
          </w:tcPr>
          <w:p w14:paraId="7E2A6243">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31" w:type="dxa"/>
            <w:tcBorders>
              <w:top w:val="nil"/>
              <w:left w:val="nil"/>
              <w:bottom w:val="single" w:color="auto" w:sz="4" w:space="0"/>
              <w:right w:val="single" w:color="auto" w:sz="4" w:space="0"/>
            </w:tcBorders>
            <w:vAlign w:val="center"/>
          </w:tcPr>
          <w:p w14:paraId="4C78A59F">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27</w:t>
            </w:r>
          </w:p>
        </w:tc>
        <w:tc>
          <w:tcPr>
            <w:tcW w:w="1519" w:type="dxa"/>
            <w:tcBorders>
              <w:top w:val="nil"/>
              <w:left w:val="nil"/>
              <w:bottom w:val="single" w:color="auto" w:sz="4" w:space="0"/>
              <w:right w:val="single" w:color="auto" w:sz="4" w:space="0"/>
            </w:tcBorders>
            <w:vAlign w:val="center"/>
          </w:tcPr>
          <w:p w14:paraId="215955CE">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vAlign w:val="center"/>
          </w:tcPr>
          <w:p w14:paraId="20410F92">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0071E810">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355" w:type="dxa"/>
            <w:tcBorders>
              <w:top w:val="nil"/>
              <w:left w:val="nil"/>
              <w:bottom w:val="single" w:color="auto" w:sz="4" w:space="0"/>
              <w:right w:val="single" w:color="auto" w:sz="4" w:space="0"/>
            </w:tcBorders>
            <w:vAlign w:val="center"/>
          </w:tcPr>
          <w:p w14:paraId="73C4A46B">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58248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364" w:type="dxa"/>
            <w:tcBorders>
              <w:top w:val="nil"/>
              <w:left w:val="single" w:color="auto" w:sz="4" w:space="0"/>
              <w:bottom w:val="single" w:color="auto" w:sz="4" w:space="0"/>
              <w:right w:val="single" w:color="auto" w:sz="4" w:space="0"/>
            </w:tcBorders>
            <w:shd w:val="clear" w:color="000000" w:fill="FFFFFF"/>
            <w:vAlign w:val="center"/>
          </w:tcPr>
          <w:p w14:paraId="44ACCAC3">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总计</w:t>
            </w:r>
          </w:p>
        </w:tc>
        <w:tc>
          <w:tcPr>
            <w:tcW w:w="768" w:type="dxa"/>
            <w:tcBorders>
              <w:top w:val="nil"/>
              <w:left w:val="nil"/>
              <w:bottom w:val="single" w:color="auto" w:sz="4" w:space="0"/>
              <w:right w:val="single" w:color="auto" w:sz="4" w:space="0"/>
            </w:tcBorders>
            <w:shd w:val="clear" w:color="000000" w:fill="FFFFFF"/>
            <w:vAlign w:val="center"/>
          </w:tcPr>
          <w:p w14:paraId="1FB96D0A">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14</w:t>
            </w:r>
          </w:p>
        </w:tc>
        <w:tc>
          <w:tcPr>
            <w:tcW w:w="1482" w:type="dxa"/>
            <w:tcBorders>
              <w:top w:val="nil"/>
              <w:left w:val="nil"/>
              <w:bottom w:val="single" w:color="auto" w:sz="4" w:space="0"/>
              <w:right w:val="single" w:color="auto" w:sz="4" w:space="0"/>
            </w:tcBorders>
            <w:shd w:val="clear" w:color="auto" w:fill="auto"/>
            <w:vAlign w:val="center"/>
          </w:tcPr>
          <w:p w14:paraId="2AFE2437">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925.08</w:t>
            </w:r>
            <w:r>
              <w:rPr>
                <w:rFonts w:ascii="Times New Roman" w:hAnsi="Times New Roman" w:eastAsia="仿宋_GB2312" w:cs="Times New Roman"/>
                <w:kern w:val="0"/>
                <w:sz w:val="22"/>
              </w:rPr>
              <w:t>　</w:t>
            </w:r>
          </w:p>
        </w:tc>
        <w:tc>
          <w:tcPr>
            <w:tcW w:w="2719" w:type="dxa"/>
            <w:tcBorders>
              <w:top w:val="nil"/>
              <w:left w:val="nil"/>
              <w:bottom w:val="single" w:color="auto" w:sz="4" w:space="0"/>
              <w:right w:val="single" w:color="auto" w:sz="4" w:space="0"/>
            </w:tcBorders>
            <w:shd w:val="clear" w:color="000000" w:fill="FFFFFF"/>
            <w:vAlign w:val="center"/>
          </w:tcPr>
          <w:p w14:paraId="6825D4DF">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总计</w:t>
            </w:r>
          </w:p>
        </w:tc>
        <w:tc>
          <w:tcPr>
            <w:tcW w:w="731" w:type="dxa"/>
            <w:tcBorders>
              <w:top w:val="nil"/>
              <w:left w:val="nil"/>
              <w:bottom w:val="single" w:color="auto" w:sz="4" w:space="0"/>
              <w:right w:val="single" w:color="auto" w:sz="4" w:space="0"/>
            </w:tcBorders>
            <w:shd w:val="clear" w:color="000000" w:fill="FFFFFF"/>
            <w:vAlign w:val="center"/>
          </w:tcPr>
          <w:p w14:paraId="6D46F150">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28</w:t>
            </w:r>
          </w:p>
        </w:tc>
        <w:tc>
          <w:tcPr>
            <w:tcW w:w="1519" w:type="dxa"/>
            <w:tcBorders>
              <w:top w:val="nil"/>
              <w:left w:val="nil"/>
              <w:bottom w:val="single" w:color="auto" w:sz="4" w:space="0"/>
              <w:right w:val="single" w:color="auto" w:sz="4" w:space="0"/>
            </w:tcBorders>
            <w:shd w:val="clear" w:color="000000" w:fill="FFFFFF"/>
            <w:vAlign w:val="center"/>
          </w:tcPr>
          <w:p w14:paraId="0A1F3BB7">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925.08</w:t>
            </w:r>
            <w:r>
              <w:rPr>
                <w:rFonts w:ascii="Times New Roman" w:hAnsi="Times New Roman" w:eastAsia="仿宋_GB2312" w:cs="Times New Roman"/>
                <w:kern w:val="0"/>
                <w:sz w:val="22"/>
              </w:rPr>
              <w:t>　</w:t>
            </w:r>
          </w:p>
        </w:tc>
        <w:tc>
          <w:tcPr>
            <w:tcW w:w="1594" w:type="dxa"/>
            <w:tcBorders>
              <w:top w:val="nil"/>
              <w:left w:val="nil"/>
              <w:bottom w:val="single" w:color="auto" w:sz="4" w:space="0"/>
              <w:right w:val="single" w:color="auto" w:sz="4" w:space="0"/>
            </w:tcBorders>
            <w:shd w:val="clear" w:color="000000" w:fill="FFFFFF"/>
            <w:vAlign w:val="center"/>
          </w:tcPr>
          <w:p w14:paraId="6B7D3F0C">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925.08</w:t>
            </w:r>
            <w:r>
              <w:rPr>
                <w:rFonts w:ascii="Times New Roman" w:hAnsi="Times New Roman" w:eastAsia="仿宋_GB2312" w:cs="Times New Roman"/>
                <w:kern w:val="0"/>
                <w:sz w:val="22"/>
              </w:rPr>
              <w:t>　</w:t>
            </w:r>
          </w:p>
        </w:tc>
        <w:tc>
          <w:tcPr>
            <w:tcW w:w="1406" w:type="dxa"/>
            <w:tcBorders>
              <w:top w:val="nil"/>
              <w:left w:val="nil"/>
              <w:bottom w:val="single" w:color="auto" w:sz="4" w:space="0"/>
              <w:right w:val="single" w:color="auto" w:sz="4" w:space="0"/>
            </w:tcBorders>
            <w:vAlign w:val="center"/>
          </w:tcPr>
          <w:p w14:paraId="1A4F5AEE">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　</w:t>
            </w:r>
          </w:p>
        </w:tc>
        <w:tc>
          <w:tcPr>
            <w:tcW w:w="1355" w:type="dxa"/>
            <w:tcBorders>
              <w:top w:val="nil"/>
              <w:left w:val="nil"/>
              <w:bottom w:val="single" w:color="auto" w:sz="4" w:space="0"/>
              <w:right w:val="single" w:color="auto" w:sz="4" w:space="0"/>
            </w:tcBorders>
            <w:vAlign w:val="center"/>
          </w:tcPr>
          <w:p w14:paraId="11CBDA3B">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　</w:t>
            </w:r>
          </w:p>
        </w:tc>
      </w:tr>
    </w:tbl>
    <w:p w14:paraId="799BBD91">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注：</w:t>
      </w:r>
      <w:r>
        <w:rPr>
          <w:rFonts w:ascii="Times New Roman" w:hAnsi="Times New Roman" w:eastAsia="仿宋_GB2312" w:cs="Times New Roman"/>
          <w:spacing w:val="-6"/>
          <w:kern w:val="0"/>
          <w:sz w:val="24"/>
          <w:szCs w:val="24"/>
        </w:rPr>
        <w:t>本表反映部门本年度一般公共预算财政拨款、政府性基金预算财政拨款和国有资本经营预算财政拨款的总收支和年末结转结余情况。</w:t>
      </w:r>
    </w:p>
    <w:p w14:paraId="5F715A99">
      <w:pPr>
        <w:widowControl/>
        <w:spacing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一般公共预算财政拨款支出决算表</w:t>
      </w:r>
      <w:bookmarkEnd w:id="0"/>
    </w:p>
    <w:p w14:paraId="2DECE415">
      <w:pPr>
        <w:widowControl/>
        <w:spacing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部门：                                                                                                     公开05表</w:t>
      </w:r>
    </w:p>
    <w:p w14:paraId="21E02D56">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单位：万元</w:t>
      </w:r>
    </w:p>
    <w:tbl>
      <w:tblPr>
        <w:tblStyle w:val="8"/>
        <w:tblW w:w="142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00"/>
        <w:gridCol w:w="3733"/>
        <w:gridCol w:w="2794"/>
        <w:gridCol w:w="3492"/>
        <w:gridCol w:w="3000"/>
      </w:tblGrid>
      <w:tr w14:paraId="60813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4933" w:type="dxa"/>
            <w:gridSpan w:val="2"/>
            <w:tcBorders>
              <w:top w:val="single" w:color="auto" w:sz="8" w:space="0"/>
              <w:left w:val="single" w:color="auto" w:sz="8" w:space="0"/>
              <w:bottom w:val="single" w:color="auto" w:sz="4" w:space="0"/>
              <w:right w:val="single" w:color="auto" w:sz="4" w:space="0"/>
            </w:tcBorders>
            <w:vAlign w:val="center"/>
          </w:tcPr>
          <w:p w14:paraId="74D34D9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286" w:type="dxa"/>
            <w:gridSpan w:val="3"/>
            <w:tcBorders>
              <w:top w:val="single" w:color="auto" w:sz="8" w:space="0"/>
              <w:left w:val="nil"/>
              <w:bottom w:val="single" w:color="auto" w:sz="4" w:space="0"/>
              <w:right w:val="single" w:color="000000" w:sz="8" w:space="0"/>
            </w:tcBorders>
            <w:vAlign w:val="center"/>
          </w:tcPr>
          <w:p w14:paraId="179FFAB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57F32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1F0A9A4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733" w:type="dxa"/>
            <w:vMerge w:val="restart"/>
            <w:tcBorders>
              <w:top w:val="nil"/>
              <w:left w:val="single" w:color="auto" w:sz="4" w:space="0"/>
              <w:bottom w:val="single" w:color="auto" w:sz="4" w:space="0"/>
              <w:right w:val="single" w:color="auto" w:sz="4" w:space="0"/>
            </w:tcBorders>
            <w:vAlign w:val="center"/>
          </w:tcPr>
          <w:p w14:paraId="56BC41C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794" w:type="dxa"/>
            <w:vMerge w:val="restart"/>
            <w:tcBorders>
              <w:top w:val="nil"/>
              <w:left w:val="single" w:color="auto" w:sz="4" w:space="0"/>
              <w:bottom w:val="single" w:color="000000" w:sz="4" w:space="0"/>
              <w:right w:val="single" w:color="auto" w:sz="4" w:space="0"/>
            </w:tcBorders>
            <w:vAlign w:val="center"/>
          </w:tcPr>
          <w:p w14:paraId="77770E8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vAlign w:val="center"/>
          </w:tcPr>
          <w:p w14:paraId="382FDA7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4437CBA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7409B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76F252B">
            <w:pPr>
              <w:widowControl/>
              <w:jc w:val="left"/>
              <w:rPr>
                <w:rFonts w:ascii="Times New Roman" w:hAnsi="Times New Roman" w:eastAsia="仿宋_GB2312" w:cs="Times New Roman"/>
                <w:kern w:val="0"/>
                <w:szCs w:val="21"/>
              </w:rPr>
            </w:pPr>
          </w:p>
        </w:tc>
        <w:tc>
          <w:tcPr>
            <w:tcW w:w="3733" w:type="dxa"/>
            <w:vMerge w:val="continue"/>
            <w:tcBorders>
              <w:top w:val="nil"/>
              <w:left w:val="single" w:color="auto" w:sz="4" w:space="0"/>
              <w:bottom w:val="single" w:color="auto" w:sz="4" w:space="0"/>
              <w:right w:val="single" w:color="auto" w:sz="4" w:space="0"/>
            </w:tcBorders>
            <w:vAlign w:val="center"/>
          </w:tcPr>
          <w:p w14:paraId="46E6B191">
            <w:pPr>
              <w:widowControl/>
              <w:jc w:val="left"/>
              <w:rPr>
                <w:rFonts w:ascii="Times New Roman" w:hAnsi="Times New Roman" w:eastAsia="仿宋_GB2312" w:cs="Times New Roman"/>
                <w:kern w:val="0"/>
                <w:szCs w:val="21"/>
              </w:rPr>
            </w:pPr>
          </w:p>
        </w:tc>
        <w:tc>
          <w:tcPr>
            <w:tcW w:w="2794" w:type="dxa"/>
            <w:vMerge w:val="continue"/>
            <w:tcBorders>
              <w:top w:val="nil"/>
              <w:left w:val="single" w:color="auto" w:sz="4" w:space="0"/>
              <w:bottom w:val="single" w:color="000000" w:sz="4" w:space="0"/>
              <w:right w:val="single" w:color="auto" w:sz="4" w:space="0"/>
            </w:tcBorders>
            <w:vAlign w:val="center"/>
          </w:tcPr>
          <w:p w14:paraId="75EEB77F">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5626126C">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F25D458">
            <w:pPr>
              <w:widowControl/>
              <w:jc w:val="left"/>
              <w:rPr>
                <w:rFonts w:ascii="Times New Roman" w:hAnsi="Times New Roman" w:eastAsia="仿宋_GB2312" w:cs="Times New Roman"/>
                <w:kern w:val="0"/>
                <w:szCs w:val="21"/>
              </w:rPr>
            </w:pPr>
          </w:p>
        </w:tc>
      </w:tr>
      <w:tr w14:paraId="50165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DA5179F">
            <w:pPr>
              <w:widowControl/>
              <w:jc w:val="left"/>
              <w:rPr>
                <w:rFonts w:ascii="Times New Roman" w:hAnsi="Times New Roman" w:eastAsia="仿宋_GB2312" w:cs="Times New Roman"/>
                <w:kern w:val="0"/>
                <w:szCs w:val="21"/>
              </w:rPr>
            </w:pPr>
          </w:p>
        </w:tc>
        <w:tc>
          <w:tcPr>
            <w:tcW w:w="3733" w:type="dxa"/>
            <w:vMerge w:val="continue"/>
            <w:tcBorders>
              <w:top w:val="nil"/>
              <w:left w:val="single" w:color="auto" w:sz="4" w:space="0"/>
              <w:bottom w:val="single" w:color="auto" w:sz="4" w:space="0"/>
              <w:right w:val="single" w:color="auto" w:sz="4" w:space="0"/>
            </w:tcBorders>
            <w:vAlign w:val="center"/>
          </w:tcPr>
          <w:p w14:paraId="780D93AA">
            <w:pPr>
              <w:widowControl/>
              <w:jc w:val="left"/>
              <w:rPr>
                <w:rFonts w:ascii="Times New Roman" w:hAnsi="Times New Roman" w:eastAsia="仿宋_GB2312" w:cs="Times New Roman"/>
                <w:kern w:val="0"/>
                <w:szCs w:val="21"/>
              </w:rPr>
            </w:pPr>
          </w:p>
        </w:tc>
        <w:tc>
          <w:tcPr>
            <w:tcW w:w="2794" w:type="dxa"/>
            <w:vMerge w:val="continue"/>
            <w:tcBorders>
              <w:top w:val="nil"/>
              <w:left w:val="single" w:color="auto" w:sz="4" w:space="0"/>
              <w:bottom w:val="single" w:color="000000" w:sz="4" w:space="0"/>
              <w:right w:val="single" w:color="auto" w:sz="4" w:space="0"/>
            </w:tcBorders>
            <w:vAlign w:val="center"/>
          </w:tcPr>
          <w:p w14:paraId="57EC31DE">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3267F502">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78AA3633">
            <w:pPr>
              <w:widowControl/>
              <w:jc w:val="left"/>
              <w:rPr>
                <w:rFonts w:ascii="Times New Roman" w:hAnsi="Times New Roman" w:eastAsia="仿宋_GB2312" w:cs="Times New Roman"/>
                <w:kern w:val="0"/>
                <w:szCs w:val="21"/>
              </w:rPr>
            </w:pPr>
          </w:p>
        </w:tc>
      </w:tr>
      <w:tr w14:paraId="495DD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4933" w:type="dxa"/>
            <w:gridSpan w:val="2"/>
            <w:tcBorders>
              <w:top w:val="single" w:color="auto" w:sz="4" w:space="0"/>
              <w:left w:val="single" w:color="auto" w:sz="8" w:space="0"/>
              <w:bottom w:val="single" w:color="auto" w:sz="4" w:space="0"/>
              <w:right w:val="single" w:color="auto" w:sz="4" w:space="0"/>
            </w:tcBorders>
            <w:vAlign w:val="center"/>
          </w:tcPr>
          <w:p w14:paraId="1E80451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794" w:type="dxa"/>
            <w:tcBorders>
              <w:top w:val="nil"/>
              <w:left w:val="nil"/>
              <w:bottom w:val="single" w:color="auto" w:sz="4" w:space="0"/>
              <w:right w:val="single" w:color="auto" w:sz="4" w:space="0"/>
            </w:tcBorders>
            <w:vAlign w:val="center"/>
          </w:tcPr>
          <w:p w14:paraId="464A851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vAlign w:val="center"/>
          </w:tcPr>
          <w:p w14:paraId="1CEF43A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vAlign w:val="center"/>
          </w:tcPr>
          <w:p w14:paraId="0FC31C1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3BE26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4933" w:type="dxa"/>
            <w:gridSpan w:val="2"/>
            <w:tcBorders>
              <w:top w:val="single" w:color="auto" w:sz="4" w:space="0"/>
              <w:left w:val="single" w:color="auto" w:sz="8" w:space="0"/>
              <w:bottom w:val="single" w:color="auto" w:sz="4" w:space="0"/>
              <w:right w:val="single" w:color="auto" w:sz="4" w:space="0"/>
            </w:tcBorders>
            <w:vAlign w:val="center"/>
          </w:tcPr>
          <w:p w14:paraId="2E101F0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794" w:type="dxa"/>
            <w:tcBorders>
              <w:top w:val="nil"/>
              <w:left w:val="nil"/>
              <w:bottom w:val="single" w:color="auto" w:sz="4" w:space="0"/>
              <w:right w:val="single" w:color="auto" w:sz="4" w:space="0"/>
            </w:tcBorders>
            <w:shd w:val="clear" w:color="auto" w:fill="auto"/>
            <w:vAlign w:val="center"/>
          </w:tcPr>
          <w:p w14:paraId="61297C13">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925.08</w:t>
            </w:r>
          </w:p>
        </w:tc>
        <w:tc>
          <w:tcPr>
            <w:tcW w:w="3492" w:type="dxa"/>
            <w:tcBorders>
              <w:top w:val="nil"/>
              <w:left w:val="nil"/>
              <w:bottom w:val="single" w:color="auto" w:sz="4" w:space="0"/>
              <w:right w:val="single" w:color="auto" w:sz="4" w:space="0"/>
            </w:tcBorders>
            <w:shd w:val="clear" w:color="auto" w:fill="auto"/>
            <w:vAlign w:val="center"/>
          </w:tcPr>
          <w:p w14:paraId="1DCD750A">
            <w:pPr>
              <w:tabs>
                <w:tab w:val="center" w:pos="910"/>
                <w:tab w:val="right" w:pos="2150"/>
              </w:tabs>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392.58</w:t>
            </w:r>
          </w:p>
        </w:tc>
        <w:tc>
          <w:tcPr>
            <w:tcW w:w="3000" w:type="dxa"/>
            <w:tcBorders>
              <w:top w:val="nil"/>
              <w:left w:val="nil"/>
              <w:bottom w:val="single" w:color="auto" w:sz="4" w:space="0"/>
              <w:right w:val="single" w:color="auto" w:sz="8" w:space="0"/>
            </w:tcBorders>
            <w:shd w:val="clear" w:color="auto" w:fill="auto"/>
            <w:vAlign w:val="center"/>
          </w:tcPr>
          <w:p w14:paraId="286DA6FF">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532.5</w:t>
            </w:r>
          </w:p>
        </w:tc>
      </w:tr>
      <w:tr w14:paraId="7E6E4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17B6902">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2060199</w:t>
            </w:r>
          </w:p>
        </w:tc>
        <w:tc>
          <w:tcPr>
            <w:tcW w:w="3733" w:type="dxa"/>
            <w:tcBorders>
              <w:top w:val="nil"/>
              <w:left w:val="nil"/>
              <w:bottom w:val="single" w:color="auto" w:sz="4" w:space="0"/>
              <w:right w:val="single" w:color="auto" w:sz="4" w:space="0"/>
            </w:tcBorders>
            <w:shd w:val="clear" w:color="000000" w:fill="FFFFFF"/>
            <w:vAlign w:val="center"/>
          </w:tcPr>
          <w:p w14:paraId="6BD44C8F">
            <w:pPr>
              <w:tabs>
                <w:tab w:val="center" w:pos="1117"/>
              </w:tabs>
              <w:jc w:val="both"/>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lang w:eastAsia="zh-CN"/>
              </w:rPr>
              <w:t>其他科学技术管理事务支出</w:t>
            </w:r>
          </w:p>
        </w:tc>
        <w:tc>
          <w:tcPr>
            <w:tcW w:w="2794" w:type="dxa"/>
            <w:tcBorders>
              <w:top w:val="nil"/>
              <w:left w:val="nil"/>
              <w:bottom w:val="single" w:color="auto" w:sz="4" w:space="0"/>
              <w:right w:val="single" w:color="auto" w:sz="4" w:space="0"/>
            </w:tcBorders>
            <w:shd w:val="clear" w:color="auto" w:fill="auto"/>
            <w:vAlign w:val="center"/>
          </w:tcPr>
          <w:p w14:paraId="63B3834A">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35.42</w:t>
            </w:r>
          </w:p>
        </w:tc>
        <w:tc>
          <w:tcPr>
            <w:tcW w:w="3492" w:type="dxa"/>
            <w:tcBorders>
              <w:top w:val="nil"/>
              <w:left w:val="nil"/>
              <w:bottom w:val="single" w:color="auto" w:sz="4" w:space="0"/>
              <w:right w:val="single" w:color="auto" w:sz="4" w:space="0"/>
            </w:tcBorders>
            <w:shd w:val="clear" w:color="auto" w:fill="auto"/>
            <w:vAlign w:val="center"/>
          </w:tcPr>
          <w:p w14:paraId="1736EF39">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35.42</w:t>
            </w:r>
          </w:p>
        </w:tc>
        <w:tc>
          <w:tcPr>
            <w:tcW w:w="3000" w:type="dxa"/>
            <w:tcBorders>
              <w:top w:val="nil"/>
              <w:left w:val="nil"/>
              <w:bottom w:val="single" w:color="auto" w:sz="4" w:space="0"/>
              <w:right w:val="single" w:color="auto" w:sz="8" w:space="0"/>
            </w:tcBorders>
            <w:shd w:val="clear" w:color="auto" w:fill="auto"/>
            <w:vAlign w:val="center"/>
          </w:tcPr>
          <w:p w14:paraId="09EBEBF9">
            <w:pPr>
              <w:jc w:val="right"/>
              <w:rPr>
                <w:rFonts w:ascii="Times New Roman" w:hAnsi="Times New Roman" w:eastAsia="仿宋_GB2312" w:cs="Times New Roman"/>
                <w:kern w:val="2"/>
                <w:sz w:val="24"/>
                <w:szCs w:val="24"/>
                <w:lang w:val="en-US" w:eastAsia="zh-CN" w:bidi="ar-SA"/>
              </w:rPr>
            </w:pPr>
          </w:p>
        </w:tc>
      </w:tr>
      <w:tr w14:paraId="7759B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21AF87B3">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2080505</w:t>
            </w:r>
          </w:p>
        </w:tc>
        <w:tc>
          <w:tcPr>
            <w:tcW w:w="3733" w:type="dxa"/>
            <w:tcBorders>
              <w:top w:val="nil"/>
              <w:left w:val="nil"/>
              <w:bottom w:val="single" w:color="auto" w:sz="4" w:space="0"/>
              <w:right w:val="single" w:color="auto" w:sz="4" w:space="0"/>
            </w:tcBorders>
            <w:shd w:val="clear" w:color="000000" w:fill="FFFFFF"/>
            <w:vAlign w:val="center"/>
          </w:tcPr>
          <w:p w14:paraId="1BE04F1E">
            <w:pPr>
              <w:jc w:val="both"/>
              <w:rPr>
                <w:rFonts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rPr>
              <w:t>机关事业单位基本养老保险缴费支出</w:t>
            </w:r>
          </w:p>
        </w:tc>
        <w:tc>
          <w:tcPr>
            <w:tcW w:w="2794" w:type="dxa"/>
            <w:tcBorders>
              <w:top w:val="nil"/>
              <w:left w:val="nil"/>
              <w:bottom w:val="single" w:color="auto" w:sz="4" w:space="0"/>
              <w:right w:val="single" w:color="auto" w:sz="4" w:space="0"/>
            </w:tcBorders>
            <w:shd w:val="clear" w:color="auto" w:fill="auto"/>
            <w:vAlign w:val="center"/>
          </w:tcPr>
          <w:p w14:paraId="14B0B914">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32.93</w:t>
            </w:r>
          </w:p>
        </w:tc>
        <w:tc>
          <w:tcPr>
            <w:tcW w:w="3492" w:type="dxa"/>
            <w:tcBorders>
              <w:top w:val="nil"/>
              <w:left w:val="nil"/>
              <w:bottom w:val="single" w:color="auto" w:sz="4" w:space="0"/>
              <w:right w:val="single" w:color="auto" w:sz="4" w:space="0"/>
            </w:tcBorders>
            <w:shd w:val="clear" w:color="auto" w:fill="auto"/>
            <w:vAlign w:val="center"/>
          </w:tcPr>
          <w:p w14:paraId="7D52C681">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32.93</w:t>
            </w:r>
          </w:p>
        </w:tc>
        <w:tc>
          <w:tcPr>
            <w:tcW w:w="3000" w:type="dxa"/>
            <w:tcBorders>
              <w:top w:val="nil"/>
              <w:left w:val="nil"/>
              <w:bottom w:val="single" w:color="auto" w:sz="4" w:space="0"/>
              <w:right w:val="single" w:color="auto" w:sz="8" w:space="0"/>
            </w:tcBorders>
            <w:shd w:val="clear" w:color="auto" w:fill="auto"/>
            <w:vAlign w:val="center"/>
          </w:tcPr>
          <w:p w14:paraId="68E6A106">
            <w:pPr>
              <w:jc w:val="right"/>
              <w:rPr>
                <w:rFonts w:ascii="Times New Roman" w:hAnsi="Times New Roman" w:eastAsia="仿宋_GB2312" w:cs="Times New Roman"/>
                <w:kern w:val="2"/>
                <w:sz w:val="24"/>
                <w:szCs w:val="24"/>
                <w:lang w:val="en-US" w:eastAsia="zh-CN" w:bidi="ar-SA"/>
              </w:rPr>
            </w:pPr>
          </w:p>
        </w:tc>
      </w:tr>
      <w:tr w14:paraId="7748C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BFE4BE3">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2101102</w:t>
            </w:r>
          </w:p>
        </w:tc>
        <w:tc>
          <w:tcPr>
            <w:tcW w:w="3733" w:type="dxa"/>
            <w:tcBorders>
              <w:top w:val="nil"/>
              <w:left w:val="nil"/>
              <w:bottom w:val="single" w:color="auto" w:sz="4" w:space="0"/>
              <w:right w:val="single" w:color="auto" w:sz="4" w:space="0"/>
            </w:tcBorders>
            <w:shd w:val="clear" w:color="000000" w:fill="FFFFFF"/>
            <w:vAlign w:val="center"/>
          </w:tcPr>
          <w:p w14:paraId="0D41AD18">
            <w:pPr>
              <w:jc w:val="both"/>
              <w:rPr>
                <w:rFonts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rPr>
              <w:t>事业单位医疗</w:t>
            </w:r>
          </w:p>
        </w:tc>
        <w:tc>
          <w:tcPr>
            <w:tcW w:w="2794" w:type="dxa"/>
            <w:tcBorders>
              <w:top w:val="nil"/>
              <w:left w:val="nil"/>
              <w:bottom w:val="single" w:color="auto" w:sz="4" w:space="0"/>
              <w:right w:val="single" w:color="auto" w:sz="4" w:space="0"/>
            </w:tcBorders>
            <w:shd w:val="clear" w:color="auto" w:fill="auto"/>
            <w:vAlign w:val="center"/>
          </w:tcPr>
          <w:p w14:paraId="05D02135">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15.75</w:t>
            </w:r>
          </w:p>
        </w:tc>
        <w:tc>
          <w:tcPr>
            <w:tcW w:w="3492" w:type="dxa"/>
            <w:tcBorders>
              <w:top w:val="nil"/>
              <w:left w:val="nil"/>
              <w:bottom w:val="single" w:color="auto" w:sz="4" w:space="0"/>
              <w:right w:val="single" w:color="auto" w:sz="4" w:space="0"/>
            </w:tcBorders>
            <w:shd w:val="clear" w:color="auto" w:fill="auto"/>
            <w:vAlign w:val="center"/>
          </w:tcPr>
          <w:p w14:paraId="6D285C15">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15.75</w:t>
            </w:r>
          </w:p>
        </w:tc>
        <w:tc>
          <w:tcPr>
            <w:tcW w:w="3000" w:type="dxa"/>
            <w:tcBorders>
              <w:top w:val="nil"/>
              <w:left w:val="nil"/>
              <w:bottom w:val="single" w:color="auto" w:sz="4" w:space="0"/>
              <w:right w:val="single" w:color="auto" w:sz="8" w:space="0"/>
            </w:tcBorders>
            <w:shd w:val="clear" w:color="auto" w:fill="auto"/>
            <w:vAlign w:val="center"/>
          </w:tcPr>
          <w:p w14:paraId="24544DA9">
            <w:pPr>
              <w:jc w:val="right"/>
              <w:rPr>
                <w:rFonts w:ascii="Times New Roman" w:hAnsi="Times New Roman" w:eastAsia="仿宋_GB2312" w:cs="Times New Roman"/>
                <w:kern w:val="2"/>
                <w:sz w:val="24"/>
                <w:szCs w:val="24"/>
                <w:lang w:val="en-US" w:eastAsia="zh-CN" w:bidi="ar-SA"/>
              </w:rPr>
            </w:pPr>
          </w:p>
        </w:tc>
      </w:tr>
      <w:tr w14:paraId="0051D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0140A5E5">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2101103</w:t>
            </w:r>
          </w:p>
        </w:tc>
        <w:tc>
          <w:tcPr>
            <w:tcW w:w="3733" w:type="dxa"/>
            <w:tcBorders>
              <w:top w:val="nil"/>
              <w:left w:val="nil"/>
              <w:bottom w:val="single" w:color="auto" w:sz="4" w:space="0"/>
              <w:right w:val="single" w:color="auto" w:sz="4" w:space="0"/>
            </w:tcBorders>
            <w:shd w:val="clear" w:color="000000" w:fill="FFFFFF"/>
            <w:vAlign w:val="center"/>
          </w:tcPr>
          <w:p w14:paraId="54A5A12F">
            <w:pPr>
              <w:jc w:val="both"/>
              <w:rPr>
                <w:rFonts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rPr>
              <w:t>公务员医疗补助</w:t>
            </w:r>
          </w:p>
        </w:tc>
        <w:tc>
          <w:tcPr>
            <w:tcW w:w="2794" w:type="dxa"/>
            <w:tcBorders>
              <w:top w:val="nil"/>
              <w:left w:val="nil"/>
              <w:bottom w:val="single" w:color="auto" w:sz="4" w:space="0"/>
              <w:right w:val="single" w:color="auto" w:sz="4" w:space="0"/>
            </w:tcBorders>
            <w:shd w:val="clear" w:color="auto" w:fill="auto"/>
            <w:vAlign w:val="center"/>
          </w:tcPr>
          <w:p w14:paraId="7C19869C">
            <w:pPr>
              <w:jc w:val="right"/>
              <w:rPr>
                <w:rFonts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2.04</w:t>
            </w:r>
          </w:p>
        </w:tc>
        <w:tc>
          <w:tcPr>
            <w:tcW w:w="3492" w:type="dxa"/>
            <w:tcBorders>
              <w:top w:val="nil"/>
              <w:left w:val="nil"/>
              <w:bottom w:val="single" w:color="auto" w:sz="4" w:space="0"/>
              <w:right w:val="single" w:color="auto" w:sz="4" w:space="0"/>
            </w:tcBorders>
            <w:shd w:val="clear" w:color="auto" w:fill="auto"/>
            <w:vAlign w:val="center"/>
          </w:tcPr>
          <w:p w14:paraId="6A4410A6">
            <w:pPr>
              <w:jc w:val="right"/>
              <w:rPr>
                <w:rFonts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2.04</w:t>
            </w:r>
          </w:p>
        </w:tc>
        <w:tc>
          <w:tcPr>
            <w:tcW w:w="3000" w:type="dxa"/>
            <w:tcBorders>
              <w:top w:val="nil"/>
              <w:left w:val="nil"/>
              <w:bottom w:val="single" w:color="auto" w:sz="4" w:space="0"/>
              <w:right w:val="single" w:color="auto" w:sz="8" w:space="0"/>
            </w:tcBorders>
            <w:shd w:val="clear" w:color="auto" w:fill="auto"/>
            <w:vAlign w:val="center"/>
          </w:tcPr>
          <w:p w14:paraId="4DB5DB4E">
            <w:pPr>
              <w:jc w:val="right"/>
              <w:rPr>
                <w:rFonts w:ascii="Times New Roman" w:hAnsi="Times New Roman" w:eastAsia="仿宋_GB2312" w:cs="Times New Roman"/>
                <w:kern w:val="2"/>
                <w:sz w:val="24"/>
                <w:szCs w:val="24"/>
                <w:lang w:val="en-US" w:eastAsia="zh-CN" w:bidi="ar-SA"/>
              </w:rPr>
            </w:pPr>
          </w:p>
        </w:tc>
      </w:tr>
      <w:tr w14:paraId="024F9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0537389D">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2110499</w:t>
            </w:r>
          </w:p>
        </w:tc>
        <w:tc>
          <w:tcPr>
            <w:tcW w:w="3733" w:type="dxa"/>
            <w:tcBorders>
              <w:top w:val="nil"/>
              <w:left w:val="nil"/>
              <w:bottom w:val="single" w:color="auto" w:sz="4" w:space="0"/>
              <w:right w:val="single" w:color="auto" w:sz="4" w:space="0"/>
            </w:tcBorders>
            <w:shd w:val="clear" w:color="000000" w:fill="FFFFFF"/>
            <w:vAlign w:val="center"/>
          </w:tcPr>
          <w:p w14:paraId="691C9F6A">
            <w:pPr>
              <w:jc w:val="both"/>
              <w:rPr>
                <w:rFonts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rPr>
              <w:t>其他自然生态保护支出</w:t>
            </w:r>
          </w:p>
        </w:tc>
        <w:tc>
          <w:tcPr>
            <w:tcW w:w="2794" w:type="dxa"/>
            <w:tcBorders>
              <w:top w:val="nil"/>
              <w:left w:val="nil"/>
              <w:bottom w:val="single" w:color="auto" w:sz="4" w:space="0"/>
              <w:right w:val="single" w:color="auto" w:sz="4" w:space="0"/>
            </w:tcBorders>
            <w:shd w:val="clear" w:color="auto" w:fill="auto"/>
            <w:vAlign w:val="center"/>
          </w:tcPr>
          <w:p w14:paraId="43F161AA">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42.50</w:t>
            </w:r>
          </w:p>
        </w:tc>
        <w:tc>
          <w:tcPr>
            <w:tcW w:w="3492" w:type="dxa"/>
            <w:tcBorders>
              <w:top w:val="nil"/>
              <w:left w:val="nil"/>
              <w:bottom w:val="single" w:color="auto" w:sz="4" w:space="0"/>
              <w:right w:val="single" w:color="auto" w:sz="4" w:space="0"/>
            </w:tcBorders>
            <w:shd w:val="clear" w:color="auto" w:fill="auto"/>
            <w:vAlign w:val="center"/>
          </w:tcPr>
          <w:p w14:paraId="1E2421C8">
            <w:pPr>
              <w:jc w:val="right"/>
              <w:rPr>
                <w:rFonts w:hint="default" w:ascii="Times New Roman" w:hAnsi="Times New Roman" w:eastAsia="仿宋_GB2312" w:cs="Times New Roman"/>
                <w:kern w:val="2"/>
                <w:sz w:val="24"/>
                <w:szCs w:val="24"/>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0A3490F7">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42.50</w:t>
            </w:r>
          </w:p>
        </w:tc>
      </w:tr>
      <w:tr w14:paraId="45816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67070F97">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2130101</w:t>
            </w:r>
          </w:p>
        </w:tc>
        <w:tc>
          <w:tcPr>
            <w:tcW w:w="3733" w:type="dxa"/>
            <w:tcBorders>
              <w:top w:val="nil"/>
              <w:left w:val="nil"/>
              <w:bottom w:val="single" w:color="auto" w:sz="4" w:space="0"/>
              <w:right w:val="single" w:color="auto" w:sz="4" w:space="0"/>
            </w:tcBorders>
            <w:shd w:val="clear" w:color="000000" w:fill="FFFFFF"/>
            <w:vAlign w:val="center"/>
          </w:tcPr>
          <w:p w14:paraId="77CF91D1">
            <w:pPr>
              <w:jc w:val="both"/>
              <w:rPr>
                <w:rFonts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rPr>
              <w:t>行政运行</w:t>
            </w:r>
          </w:p>
        </w:tc>
        <w:tc>
          <w:tcPr>
            <w:tcW w:w="2794" w:type="dxa"/>
            <w:tcBorders>
              <w:top w:val="nil"/>
              <w:left w:val="nil"/>
              <w:bottom w:val="single" w:color="auto" w:sz="4" w:space="0"/>
              <w:right w:val="single" w:color="auto" w:sz="4" w:space="0"/>
            </w:tcBorders>
            <w:shd w:val="clear" w:color="auto" w:fill="auto"/>
            <w:vAlign w:val="center"/>
          </w:tcPr>
          <w:p w14:paraId="74BF80D5">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11.04</w:t>
            </w:r>
          </w:p>
        </w:tc>
        <w:tc>
          <w:tcPr>
            <w:tcW w:w="3492" w:type="dxa"/>
            <w:tcBorders>
              <w:top w:val="nil"/>
              <w:left w:val="nil"/>
              <w:bottom w:val="single" w:color="auto" w:sz="4" w:space="0"/>
              <w:right w:val="single" w:color="auto" w:sz="4" w:space="0"/>
            </w:tcBorders>
            <w:shd w:val="clear" w:color="auto" w:fill="auto"/>
            <w:vAlign w:val="center"/>
          </w:tcPr>
          <w:p w14:paraId="7B1BEAF4">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11.04</w:t>
            </w:r>
          </w:p>
        </w:tc>
        <w:tc>
          <w:tcPr>
            <w:tcW w:w="3000" w:type="dxa"/>
            <w:tcBorders>
              <w:top w:val="nil"/>
              <w:left w:val="nil"/>
              <w:bottom w:val="single" w:color="auto" w:sz="4" w:space="0"/>
              <w:right w:val="single" w:color="auto" w:sz="8" w:space="0"/>
            </w:tcBorders>
            <w:shd w:val="clear" w:color="auto" w:fill="auto"/>
            <w:vAlign w:val="center"/>
          </w:tcPr>
          <w:p w14:paraId="35D57216">
            <w:pPr>
              <w:jc w:val="right"/>
              <w:rPr>
                <w:rFonts w:ascii="Times New Roman" w:hAnsi="Times New Roman" w:eastAsia="仿宋_GB2312" w:cs="Times New Roman"/>
                <w:kern w:val="2"/>
                <w:sz w:val="24"/>
                <w:szCs w:val="24"/>
                <w:lang w:val="en-US" w:eastAsia="zh-CN" w:bidi="ar-SA"/>
              </w:rPr>
            </w:pPr>
          </w:p>
        </w:tc>
      </w:tr>
      <w:tr w14:paraId="7353B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1C755006">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2130204</w:t>
            </w:r>
          </w:p>
        </w:tc>
        <w:tc>
          <w:tcPr>
            <w:tcW w:w="3733" w:type="dxa"/>
            <w:tcBorders>
              <w:top w:val="nil"/>
              <w:left w:val="nil"/>
              <w:bottom w:val="single" w:color="auto" w:sz="4" w:space="0"/>
              <w:right w:val="single" w:color="auto" w:sz="4" w:space="0"/>
            </w:tcBorders>
            <w:shd w:val="clear" w:color="000000" w:fill="FFFFFF"/>
            <w:vAlign w:val="center"/>
          </w:tcPr>
          <w:p w14:paraId="5C6E69D6">
            <w:pPr>
              <w:jc w:val="both"/>
              <w:rPr>
                <w:rFonts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rPr>
              <w:t>事业机构</w:t>
            </w:r>
          </w:p>
        </w:tc>
        <w:tc>
          <w:tcPr>
            <w:tcW w:w="2794" w:type="dxa"/>
            <w:tcBorders>
              <w:top w:val="nil"/>
              <w:left w:val="nil"/>
              <w:bottom w:val="single" w:color="auto" w:sz="4" w:space="0"/>
              <w:right w:val="single" w:color="auto" w:sz="4" w:space="0"/>
            </w:tcBorders>
            <w:shd w:val="clear" w:color="auto" w:fill="auto"/>
            <w:vAlign w:val="center"/>
          </w:tcPr>
          <w:p w14:paraId="561D9A46">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271.40</w:t>
            </w:r>
          </w:p>
        </w:tc>
        <w:tc>
          <w:tcPr>
            <w:tcW w:w="3492" w:type="dxa"/>
            <w:tcBorders>
              <w:top w:val="nil"/>
              <w:left w:val="nil"/>
              <w:bottom w:val="single" w:color="auto" w:sz="4" w:space="0"/>
              <w:right w:val="single" w:color="auto" w:sz="4" w:space="0"/>
            </w:tcBorders>
            <w:shd w:val="clear" w:color="auto" w:fill="auto"/>
            <w:vAlign w:val="center"/>
          </w:tcPr>
          <w:p w14:paraId="32BC6D10">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271.40</w:t>
            </w:r>
          </w:p>
        </w:tc>
        <w:tc>
          <w:tcPr>
            <w:tcW w:w="3000" w:type="dxa"/>
            <w:tcBorders>
              <w:top w:val="nil"/>
              <w:left w:val="nil"/>
              <w:bottom w:val="single" w:color="auto" w:sz="4" w:space="0"/>
              <w:right w:val="single" w:color="auto" w:sz="8" w:space="0"/>
            </w:tcBorders>
            <w:shd w:val="clear" w:color="auto" w:fill="auto"/>
            <w:vAlign w:val="center"/>
          </w:tcPr>
          <w:p w14:paraId="4DB22172">
            <w:pPr>
              <w:jc w:val="right"/>
              <w:rPr>
                <w:rFonts w:ascii="Times New Roman" w:hAnsi="Times New Roman" w:eastAsia="仿宋_GB2312" w:cs="Times New Roman"/>
                <w:kern w:val="2"/>
                <w:sz w:val="24"/>
                <w:szCs w:val="24"/>
                <w:lang w:val="en-US" w:eastAsia="zh-CN" w:bidi="ar-SA"/>
              </w:rPr>
            </w:pPr>
          </w:p>
        </w:tc>
      </w:tr>
      <w:tr w14:paraId="5241B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AD3D52B">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2130205</w:t>
            </w:r>
          </w:p>
        </w:tc>
        <w:tc>
          <w:tcPr>
            <w:tcW w:w="3733" w:type="dxa"/>
            <w:tcBorders>
              <w:top w:val="nil"/>
              <w:left w:val="nil"/>
              <w:bottom w:val="single" w:color="auto" w:sz="4" w:space="0"/>
              <w:right w:val="single" w:color="auto" w:sz="4" w:space="0"/>
            </w:tcBorders>
            <w:shd w:val="clear" w:color="000000" w:fill="FFFFFF"/>
            <w:vAlign w:val="center"/>
          </w:tcPr>
          <w:p w14:paraId="01CF722C">
            <w:pPr>
              <w:jc w:val="both"/>
              <w:rPr>
                <w:rFonts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rPr>
              <w:t>森林资源培育</w:t>
            </w:r>
          </w:p>
        </w:tc>
        <w:tc>
          <w:tcPr>
            <w:tcW w:w="2794" w:type="dxa"/>
            <w:tcBorders>
              <w:top w:val="nil"/>
              <w:left w:val="nil"/>
              <w:bottom w:val="single" w:color="auto" w:sz="4" w:space="0"/>
              <w:right w:val="single" w:color="auto" w:sz="4" w:space="0"/>
            </w:tcBorders>
            <w:shd w:val="clear" w:color="auto" w:fill="auto"/>
            <w:vAlign w:val="center"/>
          </w:tcPr>
          <w:p w14:paraId="12D30774">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52.00</w:t>
            </w:r>
          </w:p>
        </w:tc>
        <w:tc>
          <w:tcPr>
            <w:tcW w:w="3492" w:type="dxa"/>
            <w:tcBorders>
              <w:top w:val="nil"/>
              <w:left w:val="nil"/>
              <w:bottom w:val="single" w:color="auto" w:sz="4" w:space="0"/>
              <w:right w:val="single" w:color="auto" w:sz="4" w:space="0"/>
            </w:tcBorders>
            <w:shd w:val="clear" w:color="auto" w:fill="auto"/>
            <w:vAlign w:val="center"/>
          </w:tcPr>
          <w:p w14:paraId="20DEFF85">
            <w:pPr>
              <w:jc w:val="right"/>
              <w:rPr>
                <w:rFonts w:hint="default" w:ascii="Times New Roman" w:hAnsi="Times New Roman" w:eastAsia="仿宋_GB2312" w:cs="Times New Roman"/>
                <w:kern w:val="2"/>
                <w:sz w:val="24"/>
                <w:szCs w:val="24"/>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15E952AE">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52.00</w:t>
            </w:r>
          </w:p>
        </w:tc>
      </w:tr>
      <w:tr w14:paraId="06B28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03357CE4">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2130226</w:t>
            </w:r>
          </w:p>
        </w:tc>
        <w:tc>
          <w:tcPr>
            <w:tcW w:w="3733" w:type="dxa"/>
            <w:tcBorders>
              <w:top w:val="nil"/>
              <w:left w:val="nil"/>
              <w:bottom w:val="single" w:color="auto" w:sz="4" w:space="0"/>
              <w:right w:val="single" w:color="auto" w:sz="4" w:space="0"/>
            </w:tcBorders>
            <w:shd w:val="clear" w:color="000000" w:fill="FFFFFF"/>
            <w:vAlign w:val="center"/>
          </w:tcPr>
          <w:p w14:paraId="21553FCD">
            <w:pPr>
              <w:jc w:val="both"/>
              <w:rPr>
                <w:rFonts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rPr>
              <w:t>林区公共支出</w:t>
            </w:r>
          </w:p>
        </w:tc>
        <w:tc>
          <w:tcPr>
            <w:tcW w:w="2794" w:type="dxa"/>
            <w:tcBorders>
              <w:top w:val="nil"/>
              <w:left w:val="nil"/>
              <w:bottom w:val="single" w:color="auto" w:sz="4" w:space="0"/>
              <w:right w:val="single" w:color="auto" w:sz="4" w:space="0"/>
            </w:tcBorders>
            <w:shd w:val="clear" w:color="auto" w:fill="auto"/>
            <w:vAlign w:val="center"/>
          </w:tcPr>
          <w:p w14:paraId="72DE407B">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30.00</w:t>
            </w:r>
          </w:p>
        </w:tc>
        <w:tc>
          <w:tcPr>
            <w:tcW w:w="3492" w:type="dxa"/>
            <w:tcBorders>
              <w:top w:val="nil"/>
              <w:left w:val="nil"/>
              <w:bottom w:val="single" w:color="auto" w:sz="4" w:space="0"/>
              <w:right w:val="single" w:color="auto" w:sz="4" w:space="0"/>
            </w:tcBorders>
            <w:shd w:val="clear" w:color="auto" w:fill="auto"/>
            <w:vAlign w:val="center"/>
          </w:tcPr>
          <w:p w14:paraId="6F0809F7">
            <w:pPr>
              <w:jc w:val="right"/>
              <w:rPr>
                <w:rFonts w:hint="default" w:ascii="Times New Roman" w:hAnsi="Times New Roman" w:eastAsia="仿宋_GB2312" w:cs="Times New Roman"/>
                <w:kern w:val="2"/>
                <w:sz w:val="24"/>
                <w:szCs w:val="24"/>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6BA7306F">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30.00</w:t>
            </w:r>
          </w:p>
        </w:tc>
      </w:tr>
      <w:tr w14:paraId="68A58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6D0E936">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2130234</w:t>
            </w:r>
          </w:p>
        </w:tc>
        <w:tc>
          <w:tcPr>
            <w:tcW w:w="3733" w:type="dxa"/>
            <w:tcBorders>
              <w:top w:val="nil"/>
              <w:left w:val="nil"/>
              <w:bottom w:val="single" w:color="auto" w:sz="4" w:space="0"/>
              <w:right w:val="single" w:color="auto" w:sz="4" w:space="0"/>
            </w:tcBorders>
            <w:shd w:val="clear" w:color="000000" w:fill="FFFFFF"/>
            <w:vAlign w:val="center"/>
          </w:tcPr>
          <w:p w14:paraId="2E79BD91">
            <w:pPr>
              <w:jc w:val="both"/>
              <w:rPr>
                <w:rFonts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rPr>
              <w:t>林业草原防灾减灾</w:t>
            </w:r>
            <w:r>
              <w:rPr>
                <w:rFonts w:ascii="Times New Roman" w:hAnsi="Times New Roman" w:eastAsia="仿宋_GB2312" w:cs="Times New Roman"/>
              </w:rPr>
              <w:t>　</w:t>
            </w:r>
          </w:p>
        </w:tc>
        <w:tc>
          <w:tcPr>
            <w:tcW w:w="2794" w:type="dxa"/>
            <w:tcBorders>
              <w:top w:val="nil"/>
              <w:left w:val="nil"/>
              <w:bottom w:val="single" w:color="auto" w:sz="4" w:space="0"/>
              <w:right w:val="single" w:color="auto" w:sz="4" w:space="0"/>
            </w:tcBorders>
            <w:shd w:val="clear" w:color="auto" w:fill="auto"/>
            <w:vAlign w:val="center"/>
          </w:tcPr>
          <w:p w14:paraId="31DC482B">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3.00</w:t>
            </w:r>
          </w:p>
        </w:tc>
        <w:tc>
          <w:tcPr>
            <w:tcW w:w="3492" w:type="dxa"/>
            <w:tcBorders>
              <w:top w:val="nil"/>
              <w:left w:val="nil"/>
              <w:bottom w:val="single" w:color="auto" w:sz="4" w:space="0"/>
              <w:right w:val="single" w:color="auto" w:sz="4" w:space="0"/>
            </w:tcBorders>
            <w:shd w:val="clear" w:color="auto" w:fill="auto"/>
            <w:vAlign w:val="center"/>
          </w:tcPr>
          <w:p w14:paraId="3E4F5BE2">
            <w:pPr>
              <w:jc w:val="right"/>
              <w:rPr>
                <w:rFonts w:hint="default" w:ascii="Times New Roman" w:hAnsi="Times New Roman" w:eastAsia="仿宋_GB2312" w:cs="Times New Roman"/>
                <w:kern w:val="2"/>
                <w:sz w:val="24"/>
                <w:szCs w:val="24"/>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4D32A538">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3.00</w:t>
            </w:r>
          </w:p>
        </w:tc>
      </w:tr>
      <w:tr w14:paraId="6D83B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795CCE7">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2130299</w:t>
            </w:r>
          </w:p>
        </w:tc>
        <w:tc>
          <w:tcPr>
            <w:tcW w:w="3733" w:type="dxa"/>
            <w:tcBorders>
              <w:top w:val="nil"/>
              <w:left w:val="nil"/>
              <w:bottom w:val="single" w:color="auto" w:sz="4" w:space="0"/>
              <w:right w:val="single" w:color="auto" w:sz="4" w:space="0"/>
            </w:tcBorders>
            <w:shd w:val="clear" w:color="000000" w:fill="FFFFFF"/>
            <w:vAlign w:val="center"/>
          </w:tcPr>
          <w:p w14:paraId="4BE9018B">
            <w:pPr>
              <w:jc w:val="both"/>
              <w:rPr>
                <w:rFonts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rPr>
              <w:t>其他林业和草原支出</w:t>
            </w:r>
            <w:r>
              <w:rPr>
                <w:rFonts w:ascii="Times New Roman" w:hAnsi="Times New Roman" w:eastAsia="仿宋_GB2312" w:cs="Times New Roman"/>
              </w:rPr>
              <w:t>　</w:t>
            </w:r>
          </w:p>
        </w:tc>
        <w:tc>
          <w:tcPr>
            <w:tcW w:w="2794" w:type="dxa"/>
            <w:tcBorders>
              <w:top w:val="nil"/>
              <w:left w:val="nil"/>
              <w:bottom w:val="single" w:color="auto" w:sz="4" w:space="0"/>
              <w:right w:val="single" w:color="auto" w:sz="4" w:space="0"/>
            </w:tcBorders>
            <w:shd w:val="clear" w:color="auto" w:fill="auto"/>
            <w:vAlign w:val="center"/>
          </w:tcPr>
          <w:p w14:paraId="69D1706B">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30.00</w:t>
            </w:r>
          </w:p>
        </w:tc>
        <w:tc>
          <w:tcPr>
            <w:tcW w:w="3492" w:type="dxa"/>
            <w:tcBorders>
              <w:top w:val="nil"/>
              <w:left w:val="nil"/>
              <w:bottom w:val="single" w:color="auto" w:sz="4" w:space="0"/>
              <w:right w:val="single" w:color="auto" w:sz="4" w:space="0"/>
            </w:tcBorders>
            <w:shd w:val="clear" w:color="auto" w:fill="auto"/>
            <w:vAlign w:val="center"/>
          </w:tcPr>
          <w:p w14:paraId="081DEAC0">
            <w:pPr>
              <w:jc w:val="right"/>
              <w:rPr>
                <w:rFonts w:hint="default" w:ascii="Times New Roman" w:hAnsi="Times New Roman" w:eastAsia="仿宋_GB2312" w:cs="Times New Roman"/>
                <w:kern w:val="2"/>
                <w:sz w:val="24"/>
                <w:szCs w:val="24"/>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487ED65A">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30.00</w:t>
            </w:r>
          </w:p>
        </w:tc>
      </w:tr>
      <w:tr w14:paraId="30C9F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45AB6BB">
            <w:pPr>
              <w:jc w:val="both"/>
              <w:rPr>
                <w:rFonts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2140106</w:t>
            </w:r>
          </w:p>
        </w:tc>
        <w:tc>
          <w:tcPr>
            <w:tcW w:w="3733" w:type="dxa"/>
            <w:tcBorders>
              <w:top w:val="nil"/>
              <w:left w:val="nil"/>
              <w:bottom w:val="single" w:color="auto" w:sz="4" w:space="0"/>
              <w:right w:val="single" w:color="auto" w:sz="4" w:space="0"/>
            </w:tcBorders>
            <w:shd w:val="clear" w:color="000000" w:fill="FFFFFF"/>
            <w:vAlign w:val="center"/>
          </w:tcPr>
          <w:p w14:paraId="6B5F69C1">
            <w:pPr>
              <w:jc w:val="both"/>
              <w:rPr>
                <w:rFonts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rPr>
              <w:t>公路养护</w:t>
            </w:r>
            <w:r>
              <w:rPr>
                <w:rFonts w:ascii="Times New Roman" w:hAnsi="Times New Roman" w:eastAsia="仿宋_GB2312" w:cs="Times New Roman"/>
              </w:rPr>
              <w:t>　</w:t>
            </w:r>
          </w:p>
        </w:tc>
        <w:tc>
          <w:tcPr>
            <w:tcW w:w="2794" w:type="dxa"/>
            <w:tcBorders>
              <w:top w:val="nil"/>
              <w:left w:val="nil"/>
              <w:bottom w:val="single" w:color="auto" w:sz="4" w:space="0"/>
              <w:right w:val="single" w:color="auto" w:sz="4" w:space="0"/>
            </w:tcBorders>
            <w:shd w:val="clear" w:color="auto" w:fill="auto"/>
            <w:vAlign w:val="center"/>
          </w:tcPr>
          <w:p w14:paraId="4BDBF303">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40.00</w:t>
            </w:r>
          </w:p>
        </w:tc>
        <w:tc>
          <w:tcPr>
            <w:tcW w:w="3492" w:type="dxa"/>
            <w:tcBorders>
              <w:top w:val="nil"/>
              <w:left w:val="nil"/>
              <w:bottom w:val="single" w:color="auto" w:sz="4" w:space="0"/>
              <w:right w:val="single" w:color="auto" w:sz="4" w:space="0"/>
            </w:tcBorders>
            <w:shd w:val="clear" w:color="auto" w:fill="auto"/>
            <w:vAlign w:val="center"/>
          </w:tcPr>
          <w:p w14:paraId="1BA457EA">
            <w:pPr>
              <w:jc w:val="right"/>
              <w:rPr>
                <w:rFonts w:hint="default" w:ascii="Times New Roman" w:hAnsi="Times New Roman" w:eastAsia="仿宋_GB2312" w:cs="Times New Roman"/>
                <w:kern w:val="2"/>
                <w:sz w:val="24"/>
                <w:szCs w:val="24"/>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4F34888B">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40.00</w:t>
            </w:r>
          </w:p>
        </w:tc>
      </w:tr>
      <w:tr w14:paraId="7479D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BF90E12">
            <w:pPr>
              <w:jc w:val="both"/>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2210103</w:t>
            </w:r>
          </w:p>
        </w:tc>
        <w:tc>
          <w:tcPr>
            <w:tcW w:w="3733" w:type="dxa"/>
            <w:tcBorders>
              <w:top w:val="nil"/>
              <w:left w:val="nil"/>
              <w:bottom w:val="single" w:color="auto" w:sz="4" w:space="0"/>
              <w:right w:val="single" w:color="auto" w:sz="4" w:space="0"/>
            </w:tcBorders>
            <w:shd w:val="clear" w:color="000000" w:fill="FFFFFF"/>
            <w:vAlign w:val="center"/>
          </w:tcPr>
          <w:p w14:paraId="08F7928B">
            <w:pPr>
              <w:jc w:val="both"/>
              <w:rPr>
                <w:rFonts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rPr>
              <w:t>棚户区改造</w:t>
            </w:r>
            <w:r>
              <w:rPr>
                <w:rFonts w:ascii="Times New Roman" w:hAnsi="Times New Roman" w:eastAsia="仿宋_GB2312" w:cs="Times New Roman"/>
              </w:rPr>
              <w:t>　</w:t>
            </w:r>
          </w:p>
        </w:tc>
        <w:tc>
          <w:tcPr>
            <w:tcW w:w="2794" w:type="dxa"/>
            <w:tcBorders>
              <w:top w:val="nil"/>
              <w:left w:val="nil"/>
              <w:bottom w:val="single" w:color="auto" w:sz="4" w:space="0"/>
              <w:right w:val="single" w:color="auto" w:sz="4" w:space="0"/>
            </w:tcBorders>
            <w:shd w:val="clear" w:color="auto" w:fill="auto"/>
            <w:vAlign w:val="center"/>
          </w:tcPr>
          <w:p w14:paraId="2E830A59">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335.00</w:t>
            </w:r>
          </w:p>
        </w:tc>
        <w:tc>
          <w:tcPr>
            <w:tcW w:w="3492" w:type="dxa"/>
            <w:tcBorders>
              <w:top w:val="nil"/>
              <w:left w:val="nil"/>
              <w:bottom w:val="single" w:color="auto" w:sz="4" w:space="0"/>
              <w:right w:val="single" w:color="auto" w:sz="4" w:space="0"/>
            </w:tcBorders>
            <w:shd w:val="clear" w:color="auto" w:fill="auto"/>
            <w:vAlign w:val="center"/>
          </w:tcPr>
          <w:p w14:paraId="5348C6AD">
            <w:pPr>
              <w:jc w:val="right"/>
              <w:rPr>
                <w:rFonts w:hint="default" w:ascii="Times New Roman" w:hAnsi="Times New Roman" w:eastAsia="仿宋_GB2312" w:cs="Times New Roman"/>
                <w:kern w:val="2"/>
                <w:sz w:val="24"/>
                <w:szCs w:val="24"/>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4B70E0BF">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335.00</w:t>
            </w:r>
          </w:p>
        </w:tc>
      </w:tr>
      <w:tr w14:paraId="61E8B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00230448">
            <w:pPr>
              <w:jc w:val="both"/>
              <w:rPr>
                <w:rFonts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sz w:val="21"/>
                <w:szCs w:val="21"/>
                <w:lang w:val="en-US" w:eastAsia="zh-CN"/>
              </w:rPr>
              <w:t>2210201</w:t>
            </w:r>
            <w:r>
              <w:rPr>
                <w:rFonts w:ascii="Times New Roman" w:hAnsi="Times New Roman" w:eastAsia="仿宋_GB2312" w:cs="Times New Roman"/>
                <w:sz w:val="21"/>
                <w:szCs w:val="21"/>
              </w:rPr>
              <w:t>　</w:t>
            </w:r>
          </w:p>
        </w:tc>
        <w:tc>
          <w:tcPr>
            <w:tcW w:w="3733" w:type="dxa"/>
            <w:tcBorders>
              <w:top w:val="nil"/>
              <w:left w:val="nil"/>
              <w:bottom w:val="single" w:color="auto" w:sz="8" w:space="0"/>
              <w:right w:val="single" w:color="auto" w:sz="4" w:space="0"/>
            </w:tcBorders>
            <w:shd w:val="clear" w:color="000000" w:fill="FFFFFF"/>
            <w:vAlign w:val="center"/>
          </w:tcPr>
          <w:p w14:paraId="0156F8C7">
            <w:pPr>
              <w:jc w:val="both"/>
              <w:rPr>
                <w:rFonts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rPr>
              <w:t>住房公积金</w:t>
            </w:r>
            <w:r>
              <w:rPr>
                <w:rFonts w:ascii="Times New Roman" w:hAnsi="Times New Roman" w:eastAsia="仿宋_GB2312" w:cs="Times New Roman"/>
              </w:rPr>
              <w:t>　</w:t>
            </w:r>
          </w:p>
        </w:tc>
        <w:tc>
          <w:tcPr>
            <w:tcW w:w="2794" w:type="dxa"/>
            <w:tcBorders>
              <w:top w:val="nil"/>
              <w:left w:val="nil"/>
              <w:bottom w:val="single" w:color="auto" w:sz="8" w:space="0"/>
              <w:right w:val="single" w:color="auto" w:sz="4" w:space="0"/>
            </w:tcBorders>
            <w:shd w:val="clear" w:color="auto" w:fill="auto"/>
            <w:vAlign w:val="center"/>
          </w:tcPr>
          <w:p w14:paraId="3049FDA8">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24.00</w:t>
            </w:r>
          </w:p>
        </w:tc>
        <w:tc>
          <w:tcPr>
            <w:tcW w:w="3492" w:type="dxa"/>
            <w:tcBorders>
              <w:top w:val="nil"/>
              <w:left w:val="nil"/>
              <w:bottom w:val="single" w:color="auto" w:sz="8" w:space="0"/>
              <w:right w:val="single" w:color="auto" w:sz="4" w:space="0"/>
            </w:tcBorders>
            <w:shd w:val="clear" w:color="auto" w:fill="auto"/>
            <w:vAlign w:val="center"/>
          </w:tcPr>
          <w:p w14:paraId="05DE8222">
            <w:pPr>
              <w:jc w:val="righ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24.00</w:t>
            </w:r>
          </w:p>
        </w:tc>
        <w:tc>
          <w:tcPr>
            <w:tcW w:w="3000" w:type="dxa"/>
            <w:tcBorders>
              <w:top w:val="nil"/>
              <w:left w:val="nil"/>
              <w:bottom w:val="single" w:color="auto" w:sz="8" w:space="0"/>
              <w:right w:val="single" w:color="auto" w:sz="8" w:space="0"/>
            </w:tcBorders>
            <w:shd w:val="clear" w:color="auto" w:fill="auto"/>
            <w:vAlign w:val="center"/>
          </w:tcPr>
          <w:p w14:paraId="724DF3DE">
            <w:pPr>
              <w:jc w:val="right"/>
              <w:rPr>
                <w:rFonts w:ascii="Times New Roman" w:hAnsi="Times New Roman" w:eastAsia="仿宋_GB2312" w:cs="Times New Roman"/>
                <w:kern w:val="2"/>
                <w:sz w:val="24"/>
                <w:szCs w:val="24"/>
                <w:lang w:val="en-US" w:eastAsia="zh-CN" w:bidi="ar-SA"/>
              </w:rPr>
            </w:pPr>
          </w:p>
        </w:tc>
      </w:tr>
    </w:tbl>
    <w:p w14:paraId="2EC42616">
      <w:pPr>
        <w:widowControl/>
        <w:spacing w:before="12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p w14:paraId="6BFE7ABD">
      <w:pPr>
        <w:widowControl/>
        <w:jc w:val="center"/>
        <w:rPr>
          <w:rFonts w:ascii="Times New Roman" w:hAnsi="Times New Roman" w:eastAsia="黑体" w:cs="Times New Roman"/>
          <w:color w:val="000000"/>
          <w:kern w:val="0"/>
          <w:sz w:val="36"/>
          <w:szCs w:val="36"/>
        </w:rPr>
      </w:pPr>
      <w:r>
        <w:rPr>
          <w:rFonts w:ascii="Times New Roman" w:hAnsi="Times New Roman" w:eastAsia="仿宋_GB2312" w:cs="Times New Roman"/>
          <w:bCs/>
          <w:kern w:val="0"/>
          <w:szCs w:val="21"/>
        </w:rPr>
        <w:br w:type="page"/>
      </w:r>
      <w:bookmarkStart w:id="1" w:name="RANGE!A1:I34"/>
      <w:r>
        <w:rPr>
          <w:rFonts w:ascii="Times New Roman" w:hAnsi="Times New Roman" w:eastAsia="黑体" w:cs="Times New Roman"/>
          <w:color w:val="000000"/>
          <w:kern w:val="0"/>
          <w:sz w:val="36"/>
          <w:szCs w:val="36"/>
        </w:rPr>
        <w:t>一般公共预算财政拨款基本支出决算明细表</w:t>
      </w:r>
      <w:bookmarkEnd w:id="1"/>
    </w:p>
    <w:p w14:paraId="6916A564">
      <w:pPr>
        <w:widowControl/>
        <w:wordWrap w:val="0"/>
        <w:spacing w:line="240" w:lineRule="exact"/>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部门：                                                                                                                公开06表</w:t>
      </w:r>
    </w:p>
    <w:p w14:paraId="1AE5D5D7">
      <w:pPr>
        <w:widowControl/>
        <w:spacing w:line="240" w:lineRule="exact"/>
        <w:jc w:val="right"/>
        <w:rPr>
          <w:rFonts w:ascii="Times New Roman" w:hAnsi="Times New Roman" w:eastAsia="华文中宋" w:cs="Times New Roman"/>
          <w:color w:val="000000"/>
          <w:kern w:val="0"/>
          <w:szCs w:val="32"/>
        </w:rPr>
      </w:pPr>
      <w:r>
        <w:rPr>
          <w:rFonts w:ascii="Times New Roman" w:hAnsi="Times New Roman" w:eastAsia="仿宋_GB2312" w:cs="Times New Roman"/>
          <w:color w:val="000000"/>
          <w:kern w:val="0"/>
          <w:szCs w:val="21"/>
        </w:rPr>
        <w:t>单位：万元</w:t>
      </w:r>
    </w:p>
    <w:tbl>
      <w:tblPr>
        <w:tblStyle w:val="8"/>
        <w:tblW w:w="1480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81"/>
        <w:gridCol w:w="2582"/>
        <w:gridCol w:w="1234"/>
        <w:gridCol w:w="1116"/>
        <w:gridCol w:w="2120"/>
        <w:gridCol w:w="1290"/>
        <w:gridCol w:w="1080"/>
        <w:gridCol w:w="3120"/>
        <w:gridCol w:w="1185"/>
      </w:tblGrid>
      <w:tr w14:paraId="4531B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81" w:type="dxa"/>
            <w:tcBorders>
              <w:top w:val="single" w:color="auto" w:sz="4" w:space="0"/>
              <w:left w:val="single" w:color="auto" w:sz="4" w:space="0"/>
              <w:bottom w:val="single" w:color="auto" w:sz="4" w:space="0"/>
              <w:right w:val="single" w:color="auto" w:sz="4" w:space="0"/>
            </w:tcBorders>
            <w:vAlign w:val="center"/>
          </w:tcPr>
          <w:p w14:paraId="0E248A7E">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 w:val="20"/>
                <w:szCs w:val="20"/>
              </w:rPr>
              <w:t>经济分类科目编码</w:t>
            </w:r>
          </w:p>
        </w:tc>
        <w:tc>
          <w:tcPr>
            <w:tcW w:w="2582" w:type="dxa"/>
            <w:tcBorders>
              <w:top w:val="single" w:color="auto" w:sz="4" w:space="0"/>
              <w:left w:val="nil"/>
              <w:bottom w:val="single" w:color="auto" w:sz="4" w:space="0"/>
              <w:right w:val="single" w:color="auto" w:sz="4" w:space="0"/>
            </w:tcBorders>
            <w:vAlign w:val="center"/>
          </w:tcPr>
          <w:p w14:paraId="7708B4CE">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1234" w:type="dxa"/>
            <w:tcBorders>
              <w:top w:val="single" w:color="auto" w:sz="4" w:space="0"/>
              <w:left w:val="nil"/>
              <w:bottom w:val="single" w:color="auto" w:sz="4" w:space="0"/>
              <w:right w:val="single" w:color="auto" w:sz="4" w:space="0"/>
            </w:tcBorders>
            <w:vAlign w:val="center"/>
          </w:tcPr>
          <w:p w14:paraId="6DFF0B56">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c>
          <w:tcPr>
            <w:tcW w:w="1116" w:type="dxa"/>
            <w:tcBorders>
              <w:top w:val="single" w:color="auto" w:sz="4" w:space="0"/>
              <w:left w:val="nil"/>
              <w:bottom w:val="single" w:color="auto" w:sz="4" w:space="0"/>
              <w:right w:val="single" w:color="auto" w:sz="4" w:space="0"/>
            </w:tcBorders>
            <w:vAlign w:val="center"/>
          </w:tcPr>
          <w:p w14:paraId="4288B49A">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经济分类科目编码</w:t>
            </w:r>
          </w:p>
        </w:tc>
        <w:tc>
          <w:tcPr>
            <w:tcW w:w="2120" w:type="dxa"/>
            <w:tcBorders>
              <w:top w:val="single" w:color="auto" w:sz="4" w:space="0"/>
              <w:left w:val="nil"/>
              <w:bottom w:val="single" w:color="auto" w:sz="4" w:space="0"/>
              <w:right w:val="single" w:color="auto" w:sz="4" w:space="0"/>
            </w:tcBorders>
            <w:vAlign w:val="center"/>
          </w:tcPr>
          <w:p w14:paraId="24D35A3C">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1290" w:type="dxa"/>
            <w:tcBorders>
              <w:top w:val="single" w:color="auto" w:sz="4" w:space="0"/>
              <w:left w:val="nil"/>
              <w:bottom w:val="single" w:color="auto" w:sz="4" w:space="0"/>
              <w:right w:val="single" w:color="auto" w:sz="4" w:space="0"/>
            </w:tcBorders>
            <w:vAlign w:val="center"/>
          </w:tcPr>
          <w:p w14:paraId="6B36C931">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c>
          <w:tcPr>
            <w:tcW w:w="1080" w:type="dxa"/>
            <w:tcBorders>
              <w:top w:val="single" w:color="auto" w:sz="4" w:space="0"/>
              <w:left w:val="nil"/>
              <w:bottom w:val="single" w:color="auto" w:sz="4" w:space="0"/>
              <w:right w:val="single" w:color="auto" w:sz="4" w:space="0"/>
            </w:tcBorders>
            <w:vAlign w:val="center"/>
          </w:tcPr>
          <w:p w14:paraId="3E75E489">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经济分类科目编码</w:t>
            </w:r>
          </w:p>
        </w:tc>
        <w:tc>
          <w:tcPr>
            <w:tcW w:w="3120" w:type="dxa"/>
            <w:tcBorders>
              <w:top w:val="single" w:color="auto" w:sz="4" w:space="0"/>
              <w:left w:val="nil"/>
              <w:bottom w:val="single" w:color="auto" w:sz="4" w:space="0"/>
              <w:right w:val="single" w:color="auto" w:sz="4" w:space="0"/>
            </w:tcBorders>
            <w:vAlign w:val="center"/>
          </w:tcPr>
          <w:p w14:paraId="79BD41D8">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1185" w:type="dxa"/>
            <w:tcBorders>
              <w:top w:val="single" w:color="auto" w:sz="4" w:space="0"/>
              <w:left w:val="nil"/>
              <w:bottom w:val="single" w:color="auto" w:sz="4" w:space="0"/>
              <w:right w:val="single" w:color="auto" w:sz="4" w:space="0"/>
            </w:tcBorders>
            <w:vAlign w:val="center"/>
          </w:tcPr>
          <w:p w14:paraId="1D29DD8F">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r>
      <w:tr w14:paraId="53B92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04A7550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w:t>
            </w:r>
          </w:p>
        </w:tc>
        <w:tc>
          <w:tcPr>
            <w:tcW w:w="2582" w:type="dxa"/>
            <w:tcBorders>
              <w:top w:val="nil"/>
              <w:left w:val="nil"/>
              <w:bottom w:val="single" w:color="auto" w:sz="4" w:space="0"/>
              <w:right w:val="single" w:color="auto" w:sz="4" w:space="0"/>
            </w:tcBorders>
            <w:vAlign w:val="center"/>
          </w:tcPr>
          <w:p w14:paraId="19A068F7">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工资福利支出</w:t>
            </w:r>
          </w:p>
        </w:tc>
        <w:tc>
          <w:tcPr>
            <w:tcW w:w="1234" w:type="dxa"/>
            <w:tcBorders>
              <w:top w:val="nil"/>
              <w:left w:val="nil"/>
              <w:bottom w:val="single" w:color="auto" w:sz="4" w:space="0"/>
              <w:right w:val="single" w:color="auto" w:sz="4" w:space="0"/>
            </w:tcBorders>
            <w:vAlign w:val="center"/>
          </w:tcPr>
          <w:p w14:paraId="748D4F46">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3649818.53</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708FA91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w:t>
            </w:r>
          </w:p>
        </w:tc>
        <w:tc>
          <w:tcPr>
            <w:tcW w:w="2120" w:type="dxa"/>
            <w:tcBorders>
              <w:top w:val="nil"/>
              <w:left w:val="nil"/>
              <w:bottom w:val="single" w:color="auto" w:sz="4" w:space="0"/>
              <w:right w:val="single" w:color="auto" w:sz="4" w:space="0"/>
            </w:tcBorders>
            <w:vAlign w:val="center"/>
          </w:tcPr>
          <w:p w14:paraId="75AC4E2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商品和服务支出</w:t>
            </w:r>
          </w:p>
        </w:tc>
        <w:tc>
          <w:tcPr>
            <w:tcW w:w="1290" w:type="dxa"/>
            <w:tcBorders>
              <w:top w:val="nil"/>
              <w:left w:val="nil"/>
              <w:bottom w:val="single" w:color="auto" w:sz="4" w:space="0"/>
              <w:right w:val="single" w:color="auto" w:sz="4" w:space="0"/>
            </w:tcBorders>
            <w:vAlign w:val="center"/>
          </w:tcPr>
          <w:p w14:paraId="6BF22408">
            <w:pPr>
              <w:widowControl/>
              <w:jc w:val="right"/>
              <w:rPr>
                <w:rFonts w:hint="default" w:ascii="Times New Roman" w:hAnsi="Times New Roman" w:eastAsia="仿宋_GB2312" w:cs="Times New Roman"/>
                <w:color w:val="000000"/>
                <w:kern w:val="0"/>
                <w:szCs w:val="20"/>
                <w:lang w:val="en-US" w:eastAsia="zh-CN"/>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103510.00</w:t>
            </w:r>
          </w:p>
        </w:tc>
        <w:tc>
          <w:tcPr>
            <w:tcW w:w="1080" w:type="dxa"/>
            <w:tcBorders>
              <w:top w:val="nil"/>
              <w:left w:val="nil"/>
              <w:bottom w:val="single" w:color="auto" w:sz="4" w:space="0"/>
              <w:right w:val="single" w:color="auto" w:sz="4" w:space="0"/>
            </w:tcBorders>
            <w:vAlign w:val="center"/>
          </w:tcPr>
          <w:p w14:paraId="7D8B3D5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w:t>
            </w:r>
          </w:p>
        </w:tc>
        <w:tc>
          <w:tcPr>
            <w:tcW w:w="3120" w:type="dxa"/>
            <w:tcBorders>
              <w:top w:val="nil"/>
              <w:left w:val="nil"/>
              <w:bottom w:val="single" w:color="auto" w:sz="4" w:space="0"/>
              <w:right w:val="single" w:color="auto" w:sz="4" w:space="0"/>
            </w:tcBorders>
            <w:vAlign w:val="center"/>
          </w:tcPr>
          <w:p w14:paraId="3581D6A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债务利息及费用支出</w:t>
            </w:r>
          </w:p>
        </w:tc>
        <w:tc>
          <w:tcPr>
            <w:tcW w:w="1185" w:type="dxa"/>
            <w:tcBorders>
              <w:top w:val="nil"/>
              <w:left w:val="nil"/>
              <w:bottom w:val="single" w:color="auto" w:sz="4" w:space="0"/>
              <w:right w:val="single" w:color="auto" w:sz="4" w:space="0"/>
            </w:tcBorders>
            <w:shd w:val="clear" w:color="auto" w:fill="auto"/>
            <w:vAlign w:val="center"/>
          </w:tcPr>
          <w:p w14:paraId="4AF2A59E">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1DE1D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468A9C7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30101</w:t>
            </w:r>
          </w:p>
        </w:tc>
        <w:tc>
          <w:tcPr>
            <w:tcW w:w="2582" w:type="dxa"/>
            <w:tcBorders>
              <w:top w:val="nil"/>
              <w:left w:val="nil"/>
              <w:bottom w:val="single" w:color="auto" w:sz="4" w:space="0"/>
              <w:right w:val="single" w:color="auto" w:sz="4" w:space="0"/>
            </w:tcBorders>
            <w:vAlign w:val="center"/>
          </w:tcPr>
          <w:p w14:paraId="76E93CAA">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基本工资</w:t>
            </w:r>
          </w:p>
        </w:tc>
        <w:tc>
          <w:tcPr>
            <w:tcW w:w="1234" w:type="dxa"/>
            <w:tcBorders>
              <w:top w:val="nil"/>
              <w:left w:val="nil"/>
              <w:bottom w:val="single" w:color="auto" w:sz="4" w:space="0"/>
              <w:right w:val="single" w:color="auto" w:sz="4" w:space="0"/>
            </w:tcBorders>
            <w:vAlign w:val="center"/>
          </w:tcPr>
          <w:p w14:paraId="25DA5D0C">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1380220.00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3B35FE0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30201</w:t>
            </w:r>
          </w:p>
        </w:tc>
        <w:tc>
          <w:tcPr>
            <w:tcW w:w="2120" w:type="dxa"/>
            <w:tcBorders>
              <w:top w:val="nil"/>
              <w:left w:val="nil"/>
              <w:bottom w:val="single" w:color="auto" w:sz="4" w:space="0"/>
              <w:right w:val="single" w:color="auto" w:sz="4" w:space="0"/>
            </w:tcBorders>
            <w:vAlign w:val="center"/>
          </w:tcPr>
          <w:p w14:paraId="7C07556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办公费</w:t>
            </w:r>
          </w:p>
        </w:tc>
        <w:tc>
          <w:tcPr>
            <w:tcW w:w="1290" w:type="dxa"/>
            <w:tcBorders>
              <w:top w:val="nil"/>
              <w:left w:val="nil"/>
              <w:bottom w:val="single" w:color="auto" w:sz="4" w:space="0"/>
              <w:right w:val="single" w:color="auto" w:sz="4" w:space="0"/>
            </w:tcBorders>
            <w:vAlign w:val="center"/>
          </w:tcPr>
          <w:p w14:paraId="5CEE4BD5">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57394.00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66F5F47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30701</w:t>
            </w:r>
          </w:p>
        </w:tc>
        <w:tc>
          <w:tcPr>
            <w:tcW w:w="3120" w:type="dxa"/>
            <w:tcBorders>
              <w:top w:val="nil"/>
              <w:left w:val="nil"/>
              <w:bottom w:val="single" w:color="auto" w:sz="4" w:space="0"/>
              <w:right w:val="single" w:color="auto" w:sz="4" w:space="0"/>
            </w:tcBorders>
            <w:vAlign w:val="center"/>
          </w:tcPr>
          <w:p w14:paraId="1380935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国内债务付息</w:t>
            </w:r>
          </w:p>
        </w:tc>
        <w:tc>
          <w:tcPr>
            <w:tcW w:w="1185" w:type="dxa"/>
            <w:tcBorders>
              <w:top w:val="nil"/>
              <w:left w:val="nil"/>
              <w:bottom w:val="single" w:color="auto" w:sz="4" w:space="0"/>
              <w:right w:val="single" w:color="auto" w:sz="4" w:space="0"/>
            </w:tcBorders>
            <w:shd w:val="clear" w:color="auto" w:fill="auto"/>
            <w:vAlign w:val="center"/>
          </w:tcPr>
          <w:p w14:paraId="3E2A819A">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2AC2A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25B3CB7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30102</w:t>
            </w:r>
          </w:p>
        </w:tc>
        <w:tc>
          <w:tcPr>
            <w:tcW w:w="2582" w:type="dxa"/>
            <w:tcBorders>
              <w:top w:val="nil"/>
              <w:left w:val="nil"/>
              <w:bottom w:val="single" w:color="auto" w:sz="4" w:space="0"/>
              <w:right w:val="single" w:color="auto" w:sz="4" w:space="0"/>
            </w:tcBorders>
            <w:vAlign w:val="center"/>
          </w:tcPr>
          <w:p w14:paraId="16EB7FDD">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津贴补贴</w:t>
            </w:r>
          </w:p>
        </w:tc>
        <w:tc>
          <w:tcPr>
            <w:tcW w:w="1234" w:type="dxa"/>
            <w:tcBorders>
              <w:top w:val="nil"/>
              <w:left w:val="nil"/>
              <w:bottom w:val="single" w:color="auto" w:sz="4" w:space="0"/>
              <w:right w:val="single" w:color="auto" w:sz="4" w:space="0"/>
            </w:tcBorders>
            <w:vAlign w:val="center"/>
          </w:tcPr>
          <w:p w14:paraId="460414B7">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886464.00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05CBE45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30202</w:t>
            </w:r>
          </w:p>
        </w:tc>
        <w:tc>
          <w:tcPr>
            <w:tcW w:w="2120" w:type="dxa"/>
            <w:tcBorders>
              <w:top w:val="nil"/>
              <w:left w:val="nil"/>
              <w:bottom w:val="single" w:color="auto" w:sz="4" w:space="0"/>
              <w:right w:val="single" w:color="auto" w:sz="4" w:space="0"/>
            </w:tcBorders>
            <w:vAlign w:val="center"/>
          </w:tcPr>
          <w:p w14:paraId="05D983D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印刷费</w:t>
            </w:r>
          </w:p>
        </w:tc>
        <w:tc>
          <w:tcPr>
            <w:tcW w:w="1290" w:type="dxa"/>
            <w:tcBorders>
              <w:top w:val="nil"/>
              <w:left w:val="nil"/>
              <w:bottom w:val="single" w:color="auto" w:sz="4" w:space="0"/>
              <w:right w:val="single" w:color="auto" w:sz="4" w:space="0"/>
            </w:tcBorders>
            <w:vAlign w:val="center"/>
          </w:tcPr>
          <w:p w14:paraId="548DB46C">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00CA999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30702</w:t>
            </w:r>
          </w:p>
        </w:tc>
        <w:tc>
          <w:tcPr>
            <w:tcW w:w="3120" w:type="dxa"/>
            <w:tcBorders>
              <w:top w:val="nil"/>
              <w:left w:val="nil"/>
              <w:bottom w:val="single" w:color="auto" w:sz="4" w:space="0"/>
              <w:right w:val="single" w:color="auto" w:sz="4" w:space="0"/>
            </w:tcBorders>
            <w:vAlign w:val="center"/>
          </w:tcPr>
          <w:p w14:paraId="2A268E3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国外债务付息</w:t>
            </w:r>
          </w:p>
        </w:tc>
        <w:tc>
          <w:tcPr>
            <w:tcW w:w="1185" w:type="dxa"/>
            <w:tcBorders>
              <w:top w:val="nil"/>
              <w:left w:val="nil"/>
              <w:bottom w:val="single" w:color="auto" w:sz="4" w:space="0"/>
              <w:right w:val="single" w:color="auto" w:sz="4" w:space="0"/>
            </w:tcBorders>
            <w:shd w:val="clear" w:color="auto" w:fill="auto"/>
            <w:vAlign w:val="center"/>
          </w:tcPr>
          <w:p w14:paraId="0E048550">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78E90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1321F45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30103</w:t>
            </w:r>
          </w:p>
        </w:tc>
        <w:tc>
          <w:tcPr>
            <w:tcW w:w="2582" w:type="dxa"/>
            <w:tcBorders>
              <w:top w:val="nil"/>
              <w:left w:val="nil"/>
              <w:bottom w:val="single" w:color="auto" w:sz="4" w:space="0"/>
              <w:right w:val="single" w:color="auto" w:sz="4" w:space="0"/>
            </w:tcBorders>
            <w:vAlign w:val="center"/>
          </w:tcPr>
          <w:p w14:paraId="592D4CC0">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奖金</w:t>
            </w:r>
          </w:p>
        </w:tc>
        <w:tc>
          <w:tcPr>
            <w:tcW w:w="1234" w:type="dxa"/>
            <w:tcBorders>
              <w:top w:val="nil"/>
              <w:left w:val="nil"/>
              <w:bottom w:val="single" w:color="auto" w:sz="4" w:space="0"/>
              <w:right w:val="single" w:color="auto" w:sz="4" w:space="0"/>
            </w:tcBorders>
            <w:vAlign w:val="center"/>
          </w:tcPr>
          <w:p w14:paraId="740867C8">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509173.00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1D43464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30203</w:t>
            </w:r>
          </w:p>
        </w:tc>
        <w:tc>
          <w:tcPr>
            <w:tcW w:w="2120" w:type="dxa"/>
            <w:tcBorders>
              <w:top w:val="nil"/>
              <w:left w:val="nil"/>
              <w:bottom w:val="single" w:color="auto" w:sz="4" w:space="0"/>
              <w:right w:val="single" w:color="auto" w:sz="4" w:space="0"/>
            </w:tcBorders>
            <w:vAlign w:val="center"/>
          </w:tcPr>
          <w:p w14:paraId="68E58D8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咨询费</w:t>
            </w:r>
          </w:p>
        </w:tc>
        <w:tc>
          <w:tcPr>
            <w:tcW w:w="1290" w:type="dxa"/>
            <w:tcBorders>
              <w:top w:val="nil"/>
              <w:left w:val="nil"/>
              <w:bottom w:val="single" w:color="auto" w:sz="4" w:space="0"/>
              <w:right w:val="single" w:color="auto" w:sz="4" w:space="0"/>
            </w:tcBorders>
            <w:vAlign w:val="center"/>
          </w:tcPr>
          <w:p w14:paraId="45999136">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6A9A2AA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w:t>
            </w:r>
          </w:p>
        </w:tc>
        <w:tc>
          <w:tcPr>
            <w:tcW w:w="3120" w:type="dxa"/>
            <w:tcBorders>
              <w:top w:val="nil"/>
              <w:left w:val="nil"/>
              <w:bottom w:val="single" w:color="auto" w:sz="4" w:space="0"/>
              <w:right w:val="single" w:color="auto" w:sz="4" w:space="0"/>
            </w:tcBorders>
            <w:vAlign w:val="center"/>
          </w:tcPr>
          <w:p w14:paraId="378BD7B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资本性支出</w:t>
            </w:r>
          </w:p>
        </w:tc>
        <w:tc>
          <w:tcPr>
            <w:tcW w:w="1185" w:type="dxa"/>
            <w:tcBorders>
              <w:top w:val="nil"/>
              <w:left w:val="nil"/>
              <w:bottom w:val="single" w:color="auto" w:sz="4" w:space="0"/>
              <w:right w:val="single" w:color="auto" w:sz="4" w:space="0"/>
            </w:tcBorders>
            <w:shd w:val="clear" w:color="auto" w:fill="auto"/>
            <w:vAlign w:val="center"/>
          </w:tcPr>
          <w:p w14:paraId="3870BA8A">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10ABC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2F4FC02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30106</w:t>
            </w:r>
          </w:p>
        </w:tc>
        <w:tc>
          <w:tcPr>
            <w:tcW w:w="2582" w:type="dxa"/>
            <w:tcBorders>
              <w:top w:val="nil"/>
              <w:left w:val="nil"/>
              <w:bottom w:val="single" w:color="auto" w:sz="4" w:space="0"/>
              <w:right w:val="single" w:color="auto" w:sz="4" w:space="0"/>
            </w:tcBorders>
            <w:vAlign w:val="center"/>
          </w:tcPr>
          <w:p w14:paraId="01AF4B9F">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伙食补助费</w:t>
            </w:r>
          </w:p>
        </w:tc>
        <w:tc>
          <w:tcPr>
            <w:tcW w:w="1234" w:type="dxa"/>
            <w:tcBorders>
              <w:top w:val="nil"/>
              <w:left w:val="nil"/>
              <w:bottom w:val="single" w:color="auto" w:sz="4" w:space="0"/>
              <w:right w:val="single" w:color="auto" w:sz="4" w:space="0"/>
            </w:tcBorders>
            <w:vAlign w:val="center"/>
          </w:tcPr>
          <w:p w14:paraId="6C1D448F">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07959F7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30204</w:t>
            </w:r>
          </w:p>
        </w:tc>
        <w:tc>
          <w:tcPr>
            <w:tcW w:w="2120" w:type="dxa"/>
            <w:tcBorders>
              <w:top w:val="nil"/>
              <w:left w:val="nil"/>
              <w:bottom w:val="single" w:color="auto" w:sz="4" w:space="0"/>
              <w:right w:val="single" w:color="auto" w:sz="4" w:space="0"/>
            </w:tcBorders>
            <w:vAlign w:val="center"/>
          </w:tcPr>
          <w:p w14:paraId="559DD84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手续费</w:t>
            </w:r>
          </w:p>
        </w:tc>
        <w:tc>
          <w:tcPr>
            <w:tcW w:w="1290" w:type="dxa"/>
            <w:tcBorders>
              <w:top w:val="nil"/>
              <w:left w:val="nil"/>
              <w:bottom w:val="single" w:color="auto" w:sz="4" w:space="0"/>
              <w:right w:val="single" w:color="auto" w:sz="4" w:space="0"/>
            </w:tcBorders>
            <w:vAlign w:val="center"/>
          </w:tcPr>
          <w:p w14:paraId="3458ED41">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25E372D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31001</w:t>
            </w:r>
          </w:p>
        </w:tc>
        <w:tc>
          <w:tcPr>
            <w:tcW w:w="3120" w:type="dxa"/>
            <w:tcBorders>
              <w:top w:val="nil"/>
              <w:left w:val="nil"/>
              <w:bottom w:val="single" w:color="auto" w:sz="4" w:space="0"/>
              <w:right w:val="single" w:color="auto" w:sz="4" w:space="0"/>
            </w:tcBorders>
            <w:vAlign w:val="center"/>
          </w:tcPr>
          <w:p w14:paraId="0687654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房屋建筑物购建</w:t>
            </w:r>
          </w:p>
        </w:tc>
        <w:tc>
          <w:tcPr>
            <w:tcW w:w="1185" w:type="dxa"/>
            <w:tcBorders>
              <w:top w:val="nil"/>
              <w:left w:val="nil"/>
              <w:bottom w:val="single" w:color="auto" w:sz="4" w:space="0"/>
              <w:right w:val="single" w:color="auto" w:sz="4" w:space="0"/>
            </w:tcBorders>
            <w:shd w:val="clear" w:color="auto" w:fill="auto"/>
            <w:vAlign w:val="center"/>
          </w:tcPr>
          <w:p w14:paraId="31323156">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4A0C1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6AB6A30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30107</w:t>
            </w:r>
          </w:p>
        </w:tc>
        <w:tc>
          <w:tcPr>
            <w:tcW w:w="2582" w:type="dxa"/>
            <w:tcBorders>
              <w:top w:val="nil"/>
              <w:left w:val="nil"/>
              <w:bottom w:val="single" w:color="auto" w:sz="4" w:space="0"/>
              <w:right w:val="single" w:color="auto" w:sz="4" w:space="0"/>
            </w:tcBorders>
            <w:vAlign w:val="center"/>
          </w:tcPr>
          <w:p w14:paraId="0BDF65DD">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绩效工资</w:t>
            </w:r>
          </w:p>
        </w:tc>
        <w:tc>
          <w:tcPr>
            <w:tcW w:w="1234" w:type="dxa"/>
            <w:tcBorders>
              <w:top w:val="nil"/>
              <w:left w:val="nil"/>
              <w:bottom w:val="single" w:color="auto" w:sz="4" w:space="0"/>
              <w:right w:val="single" w:color="auto" w:sz="4" w:space="0"/>
            </w:tcBorders>
            <w:vAlign w:val="center"/>
          </w:tcPr>
          <w:p w14:paraId="45E21525">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563A794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30205</w:t>
            </w:r>
          </w:p>
        </w:tc>
        <w:tc>
          <w:tcPr>
            <w:tcW w:w="2120" w:type="dxa"/>
            <w:tcBorders>
              <w:top w:val="nil"/>
              <w:left w:val="nil"/>
              <w:bottom w:val="single" w:color="auto" w:sz="4" w:space="0"/>
              <w:right w:val="single" w:color="auto" w:sz="4" w:space="0"/>
            </w:tcBorders>
            <w:vAlign w:val="center"/>
          </w:tcPr>
          <w:p w14:paraId="7F61828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水费</w:t>
            </w:r>
          </w:p>
        </w:tc>
        <w:tc>
          <w:tcPr>
            <w:tcW w:w="1290" w:type="dxa"/>
            <w:tcBorders>
              <w:top w:val="nil"/>
              <w:left w:val="nil"/>
              <w:bottom w:val="single" w:color="auto" w:sz="4" w:space="0"/>
              <w:right w:val="single" w:color="auto" w:sz="4" w:space="0"/>
            </w:tcBorders>
            <w:vAlign w:val="center"/>
          </w:tcPr>
          <w:p w14:paraId="2D7B30CA">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2170.00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6D67AFA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31002</w:t>
            </w:r>
          </w:p>
        </w:tc>
        <w:tc>
          <w:tcPr>
            <w:tcW w:w="3120" w:type="dxa"/>
            <w:tcBorders>
              <w:top w:val="nil"/>
              <w:left w:val="nil"/>
              <w:bottom w:val="single" w:color="auto" w:sz="4" w:space="0"/>
              <w:right w:val="single" w:color="auto" w:sz="4" w:space="0"/>
            </w:tcBorders>
            <w:vAlign w:val="center"/>
          </w:tcPr>
          <w:p w14:paraId="36D948F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办公设备购置</w:t>
            </w:r>
          </w:p>
        </w:tc>
        <w:tc>
          <w:tcPr>
            <w:tcW w:w="1185" w:type="dxa"/>
            <w:tcBorders>
              <w:top w:val="nil"/>
              <w:left w:val="nil"/>
              <w:bottom w:val="single" w:color="auto" w:sz="4" w:space="0"/>
              <w:right w:val="single" w:color="auto" w:sz="4" w:space="0"/>
            </w:tcBorders>
            <w:shd w:val="clear" w:color="auto" w:fill="auto"/>
            <w:vAlign w:val="center"/>
          </w:tcPr>
          <w:p w14:paraId="7EC87845">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2C344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5E9E812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30108</w:t>
            </w:r>
          </w:p>
        </w:tc>
        <w:tc>
          <w:tcPr>
            <w:tcW w:w="2582" w:type="dxa"/>
            <w:tcBorders>
              <w:top w:val="nil"/>
              <w:left w:val="nil"/>
              <w:bottom w:val="single" w:color="auto" w:sz="4" w:space="0"/>
              <w:right w:val="single" w:color="auto" w:sz="4" w:space="0"/>
            </w:tcBorders>
            <w:vAlign w:val="center"/>
          </w:tcPr>
          <w:p w14:paraId="4BAD643E">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机关事业单位基本养老保险缴费</w:t>
            </w:r>
          </w:p>
        </w:tc>
        <w:tc>
          <w:tcPr>
            <w:tcW w:w="1234" w:type="dxa"/>
            <w:tcBorders>
              <w:top w:val="nil"/>
              <w:left w:val="nil"/>
              <w:bottom w:val="single" w:color="auto" w:sz="4" w:space="0"/>
              <w:right w:val="single" w:color="auto" w:sz="4" w:space="0"/>
            </w:tcBorders>
            <w:vAlign w:val="center"/>
          </w:tcPr>
          <w:p w14:paraId="6ACBDF07">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329299.68</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5812FC7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30206</w:t>
            </w:r>
          </w:p>
        </w:tc>
        <w:tc>
          <w:tcPr>
            <w:tcW w:w="2120" w:type="dxa"/>
            <w:tcBorders>
              <w:top w:val="nil"/>
              <w:left w:val="nil"/>
              <w:bottom w:val="single" w:color="auto" w:sz="4" w:space="0"/>
              <w:right w:val="single" w:color="auto" w:sz="4" w:space="0"/>
            </w:tcBorders>
            <w:vAlign w:val="center"/>
          </w:tcPr>
          <w:p w14:paraId="62D7C7E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电费</w:t>
            </w:r>
          </w:p>
        </w:tc>
        <w:tc>
          <w:tcPr>
            <w:tcW w:w="1290" w:type="dxa"/>
            <w:tcBorders>
              <w:top w:val="nil"/>
              <w:left w:val="nil"/>
              <w:bottom w:val="single" w:color="auto" w:sz="4" w:space="0"/>
              <w:right w:val="single" w:color="auto" w:sz="4" w:space="0"/>
            </w:tcBorders>
            <w:vAlign w:val="center"/>
          </w:tcPr>
          <w:p w14:paraId="7D90391F">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3000.00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46B14CC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31003</w:t>
            </w:r>
          </w:p>
        </w:tc>
        <w:tc>
          <w:tcPr>
            <w:tcW w:w="3120" w:type="dxa"/>
            <w:tcBorders>
              <w:top w:val="nil"/>
              <w:left w:val="nil"/>
              <w:bottom w:val="single" w:color="auto" w:sz="4" w:space="0"/>
              <w:right w:val="single" w:color="auto" w:sz="4" w:space="0"/>
            </w:tcBorders>
            <w:vAlign w:val="center"/>
          </w:tcPr>
          <w:p w14:paraId="338BCD0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专用设备购置</w:t>
            </w:r>
          </w:p>
        </w:tc>
        <w:tc>
          <w:tcPr>
            <w:tcW w:w="1185" w:type="dxa"/>
            <w:tcBorders>
              <w:top w:val="nil"/>
              <w:left w:val="nil"/>
              <w:bottom w:val="single" w:color="auto" w:sz="4" w:space="0"/>
              <w:right w:val="single" w:color="auto" w:sz="4" w:space="0"/>
            </w:tcBorders>
            <w:shd w:val="clear" w:color="auto" w:fill="auto"/>
            <w:vAlign w:val="center"/>
          </w:tcPr>
          <w:p w14:paraId="4700A50A">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2B53F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00BC782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30109</w:t>
            </w:r>
          </w:p>
        </w:tc>
        <w:tc>
          <w:tcPr>
            <w:tcW w:w="2582" w:type="dxa"/>
            <w:tcBorders>
              <w:top w:val="nil"/>
              <w:left w:val="nil"/>
              <w:bottom w:val="single" w:color="auto" w:sz="4" w:space="0"/>
              <w:right w:val="single" w:color="auto" w:sz="4" w:space="0"/>
            </w:tcBorders>
            <w:vAlign w:val="center"/>
          </w:tcPr>
          <w:p w14:paraId="52AB3874">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职业年金缴费</w:t>
            </w:r>
          </w:p>
        </w:tc>
        <w:tc>
          <w:tcPr>
            <w:tcW w:w="1234" w:type="dxa"/>
            <w:tcBorders>
              <w:top w:val="nil"/>
              <w:left w:val="nil"/>
              <w:bottom w:val="single" w:color="auto" w:sz="4" w:space="0"/>
              <w:right w:val="single" w:color="auto" w:sz="4" w:space="0"/>
            </w:tcBorders>
            <w:vAlign w:val="center"/>
          </w:tcPr>
          <w:p w14:paraId="519C799D">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108793C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30207</w:t>
            </w:r>
          </w:p>
        </w:tc>
        <w:tc>
          <w:tcPr>
            <w:tcW w:w="2120" w:type="dxa"/>
            <w:tcBorders>
              <w:top w:val="nil"/>
              <w:left w:val="nil"/>
              <w:bottom w:val="single" w:color="auto" w:sz="4" w:space="0"/>
              <w:right w:val="single" w:color="auto" w:sz="4" w:space="0"/>
            </w:tcBorders>
            <w:vAlign w:val="center"/>
          </w:tcPr>
          <w:p w14:paraId="6D18992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邮电费</w:t>
            </w:r>
          </w:p>
        </w:tc>
        <w:tc>
          <w:tcPr>
            <w:tcW w:w="1290" w:type="dxa"/>
            <w:tcBorders>
              <w:top w:val="nil"/>
              <w:left w:val="nil"/>
              <w:bottom w:val="single" w:color="auto" w:sz="4" w:space="0"/>
              <w:right w:val="single" w:color="auto" w:sz="4" w:space="0"/>
            </w:tcBorders>
            <w:vAlign w:val="center"/>
          </w:tcPr>
          <w:p w14:paraId="0387434E">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11D4450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31005</w:t>
            </w:r>
          </w:p>
        </w:tc>
        <w:tc>
          <w:tcPr>
            <w:tcW w:w="3120" w:type="dxa"/>
            <w:tcBorders>
              <w:top w:val="nil"/>
              <w:left w:val="nil"/>
              <w:bottom w:val="single" w:color="auto" w:sz="4" w:space="0"/>
              <w:right w:val="single" w:color="auto" w:sz="4" w:space="0"/>
            </w:tcBorders>
            <w:vAlign w:val="center"/>
          </w:tcPr>
          <w:p w14:paraId="5CFA1E0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基础设施建设</w:t>
            </w:r>
          </w:p>
        </w:tc>
        <w:tc>
          <w:tcPr>
            <w:tcW w:w="1185" w:type="dxa"/>
            <w:tcBorders>
              <w:top w:val="nil"/>
              <w:left w:val="nil"/>
              <w:bottom w:val="single" w:color="auto" w:sz="4" w:space="0"/>
              <w:right w:val="single" w:color="auto" w:sz="4" w:space="0"/>
            </w:tcBorders>
            <w:shd w:val="clear" w:color="auto" w:fill="auto"/>
            <w:vAlign w:val="center"/>
          </w:tcPr>
          <w:p w14:paraId="711C3186">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21005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231642E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30110</w:t>
            </w:r>
          </w:p>
        </w:tc>
        <w:tc>
          <w:tcPr>
            <w:tcW w:w="2582" w:type="dxa"/>
            <w:tcBorders>
              <w:top w:val="nil"/>
              <w:left w:val="nil"/>
              <w:bottom w:val="single" w:color="auto" w:sz="4" w:space="0"/>
              <w:right w:val="single" w:color="auto" w:sz="4" w:space="0"/>
            </w:tcBorders>
            <w:vAlign w:val="center"/>
          </w:tcPr>
          <w:p w14:paraId="547838E0">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职工基本医疗保险缴费</w:t>
            </w:r>
          </w:p>
        </w:tc>
        <w:tc>
          <w:tcPr>
            <w:tcW w:w="1234" w:type="dxa"/>
            <w:tcBorders>
              <w:top w:val="nil"/>
              <w:left w:val="nil"/>
              <w:bottom w:val="single" w:color="auto" w:sz="4" w:space="0"/>
              <w:right w:val="single" w:color="auto" w:sz="4" w:space="0"/>
            </w:tcBorders>
            <w:vAlign w:val="center"/>
          </w:tcPr>
          <w:p w14:paraId="7AA75556">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157541.85</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6C54A76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30208</w:t>
            </w:r>
          </w:p>
        </w:tc>
        <w:tc>
          <w:tcPr>
            <w:tcW w:w="2120" w:type="dxa"/>
            <w:tcBorders>
              <w:top w:val="nil"/>
              <w:left w:val="nil"/>
              <w:bottom w:val="single" w:color="auto" w:sz="4" w:space="0"/>
              <w:right w:val="single" w:color="auto" w:sz="4" w:space="0"/>
            </w:tcBorders>
            <w:vAlign w:val="center"/>
          </w:tcPr>
          <w:p w14:paraId="26D06FE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取暖费</w:t>
            </w:r>
          </w:p>
        </w:tc>
        <w:tc>
          <w:tcPr>
            <w:tcW w:w="1290" w:type="dxa"/>
            <w:tcBorders>
              <w:top w:val="nil"/>
              <w:left w:val="nil"/>
              <w:bottom w:val="single" w:color="auto" w:sz="4" w:space="0"/>
              <w:right w:val="single" w:color="auto" w:sz="4" w:space="0"/>
            </w:tcBorders>
            <w:vAlign w:val="center"/>
          </w:tcPr>
          <w:p w14:paraId="57361D7A">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1A91BBA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31006</w:t>
            </w:r>
          </w:p>
        </w:tc>
        <w:tc>
          <w:tcPr>
            <w:tcW w:w="3120" w:type="dxa"/>
            <w:tcBorders>
              <w:top w:val="nil"/>
              <w:left w:val="nil"/>
              <w:bottom w:val="single" w:color="auto" w:sz="4" w:space="0"/>
              <w:right w:val="single" w:color="auto" w:sz="4" w:space="0"/>
            </w:tcBorders>
            <w:vAlign w:val="center"/>
          </w:tcPr>
          <w:p w14:paraId="04BBDCD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大型修缮</w:t>
            </w:r>
          </w:p>
        </w:tc>
        <w:tc>
          <w:tcPr>
            <w:tcW w:w="1185" w:type="dxa"/>
            <w:tcBorders>
              <w:top w:val="nil"/>
              <w:left w:val="nil"/>
              <w:bottom w:val="single" w:color="auto" w:sz="4" w:space="0"/>
              <w:right w:val="single" w:color="auto" w:sz="4" w:space="0"/>
            </w:tcBorders>
            <w:shd w:val="clear" w:color="auto" w:fill="auto"/>
            <w:vAlign w:val="center"/>
          </w:tcPr>
          <w:p w14:paraId="0A327C7A">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1441C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7328753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30111</w:t>
            </w:r>
          </w:p>
        </w:tc>
        <w:tc>
          <w:tcPr>
            <w:tcW w:w="2582" w:type="dxa"/>
            <w:tcBorders>
              <w:top w:val="nil"/>
              <w:left w:val="nil"/>
              <w:bottom w:val="single" w:color="auto" w:sz="4" w:space="0"/>
              <w:right w:val="single" w:color="auto" w:sz="4" w:space="0"/>
            </w:tcBorders>
            <w:vAlign w:val="center"/>
          </w:tcPr>
          <w:p w14:paraId="7AF0FE82">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公务员医疗补助缴费</w:t>
            </w:r>
          </w:p>
        </w:tc>
        <w:tc>
          <w:tcPr>
            <w:tcW w:w="1234" w:type="dxa"/>
            <w:tcBorders>
              <w:top w:val="nil"/>
              <w:left w:val="nil"/>
              <w:bottom w:val="single" w:color="auto" w:sz="4" w:space="0"/>
              <w:right w:val="single" w:color="auto" w:sz="4" w:space="0"/>
            </w:tcBorders>
            <w:vAlign w:val="center"/>
          </w:tcPr>
          <w:p w14:paraId="025972BE">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20397.00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5AA25B0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30209</w:t>
            </w:r>
          </w:p>
        </w:tc>
        <w:tc>
          <w:tcPr>
            <w:tcW w:w="2120" w:type="dxa"/>
            <w:tcBorders>
              <w:top w:val="nil"/>
              <w:left w:val="nil"/>
              <w:bottom w:val="single" w:color="auto" w:sz="4" w:space="0"/>
              <w:right w:val="single" w:color="auto" w:sz="4" w:space="0"/>
            </w:tcBorders>
            <w:vAlign w:val="center"/>
          </w:tcPr>
          <w:p w14:paraId="7C11649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物业管理费</w:t>
            </w:r>
          </w:p>
        </w:tc>
        <w:tc>
          <w:tcPr>
            <w:tcW w:w="1290" w:type="dxa"/>
            <w:tcBorders>
              <w:top w:val="nil"/>
              <w:left w:val="nil"/>
              <w:bottom w:val="single" w:color="auto" w:sz="4" w:space="0"/>
              <w:right w:val="single" w:color="auto" w:sz="4" w:space="0"/>
            </w:tcBorders>
            <w:vAlign w:val="center"/>
          </w:tcPr>
          <w:p w14:paraId="0B5D823D">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4340.00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5EA00B6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31007</w:t>
            </w:r>
          </w:p>
        </w:tc>
        <w:tc>
          <w:tcPr>
            <w:tcW w:w="3120" w:type="dxa"/>
            <w:tcBorders>
              <w:top w:val="nil"/>
              <w:left w:val="nil"/>
              <w:bottom w:val="single" w:color="auto" w:sz="4" w:space="0"/>
              <w:right w:val="single" w:color="auto" w:sz="4" w:space="0"/>
            </w:tcBorders>
            <w:vAlign w:val="center"/>
          </w:tcPr>
          <w:p w14:paraId="39CC69F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信息网络及软件购置更新</w:t>
            </w:r>
          </w:p>
        </w:tc>
        <w:tc>
          <w:tcPr>
            <w:tcW w:w="1185" w:type="dxa"/>
            <w:tcBorders>
              <w:top w:val="nil"/>
              <w:left w:val="nil"/>
              <w:bottom w:val="single" w:color="auto" w:sz="4" w:space="0"/>
              <w:right w:val="single" w:color="auto" w:sz="4" w:space="0"/>
            </w:tcBorders>
            <w:shd w:val="clear" w:color="auto" w:fill="auto"/>
            <w:vAlign w:val="center"/>
          </w:tcPr>
          <w:p w14:paraId="6F0AB35C">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62743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10D8EBF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30112</w:t>
            </w:r>
          </w:p>
        </w:tc>
        <w:tc>
          <w:tcPr>
            <w:tcW w:w="2582" w:type="dxa"/>
            <w:tcBorders>
              <w:top w:val="nil"/>
              <w:left w:val="nil"/>
              <w:bottom w:val="single" w:color="auto" w:sz="4" w:space="0"/>
              <w:right w:val="single" w:color="auto" w:sz="4" w:space="0"/>
            </w:tcBorders>
            <w:vAlign w:val="center"/>
          </w:tcPr>
          <w:p w14:paraId="45550B8E">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其他社会保障缴费</w:t>
            </w:r>
          </w:p>
        </w:tc>
        <w:tc>
          <w:tcPr>
            <w:tcW w:w="1234" w:type="dxa"/>
            <w:tcBorders>
              <w:top w:val="nil"/>
              <w:left w:val="nil"/>
              <w:bottom w:val="single" w:color="auto" w:sz="4" w:space="0"/>
              <w:right w:val="single" w:color="auto" w:sz="4" w:space="0"/>
            </w:tcBorders>
            <w:vAlign w:val="center"/>
          </w:tcPr>
          <w:p w14:paraId="74337105">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16317.00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6D3F600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30211</w:t>
            </w:r>
          </w:p>
        </w:tc>
        <w:tc>
          <w:tcPr>
            <w:tcW w:w="2120" w:type="dxa"/>
            <w:tcBorders>
              <w:top w:val="nil"/>
              <w:left w:val="nil"/>
              <w:bottom w:val="single" w:color="auto" w:sz="4" w:space="0"/>
              <w:right w:val="single" w:color="auto" w:sz="4" w:space="0"/>
            </w:tcBorders>
            <w:vAlign w:val="center"/>
          </w:tcPr>
          <w:p w14:paraId="74878BD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差旅费</w:t>
            </w:r>
          </w:p>
        </w:tc>
        <w:tc>
          <w:tcPr>
            <w:tcW w:w="1290" w:type="dxa"/>
            <w:tcBorders>
              <w:top w:val="nil"/>
              <w:left w:val="nil"/>
              <w:bottom w:val="single" w:color="auto" w:sz="4" w:space="0"/>
              <w:right w:val="single" w:color="auto" w:sz="4" w:space="0"/>
            </w:tcBorders>
            <w:vAlign w:val="center"/>
          </w:tcPr>
          <w:p w14:paraId="28FD8FCA">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9300.00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137961C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31008</w:t>
            </w:r>
          </w:p>
        </w:tc>
        <w:tc>
          <w:tcPr>
            <w:tcW w:w="3120" w:type="dxa"/>
            <w:tcBorders>
              <w:top w:val="nil"/>
              <w:left w:val="nil"/>
              <w:bottom w:val="single" w:color="auto" w:sz="4" w:space="0"/>
              <w:right w:val="single" w:color="auto" w:sz="4" w:space="0"/>
            </w:tcBorders>
            <w:vAlign w:val="center"/>
          </w:tcPr>
          <w:p w14:paraId="738F808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物资储备</w:t>
            </w:r>
          </w:p>
        </w:tc>
        <w:tc>
          <w:tcPr>
            <w:tcW w:w="1185" w:type="dxa"/>
            <w:tcBorders>
              <w:top w:val="nil"/>
              <w:left w:val="nil"/>
              <w:bottom w:val="single" w:color="auto" w:sz="4" w:space="0"/>
              <w:right w:val="single" w:color="auto" w:sz="4" w:space="0"/>
            </w:tcBorders>
            <w:shd w:val="clear" w:color="auto" w:fill="auto"/>
            <w:vAlign w:val="center"/>
          </w:tcPr>
          <w:p w14:paraId="18AA643E">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1DD2A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6BBE50E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30113</w:t>
            </w:r>
          </w:p>
        </w:tc>
        <w:tc>
          <w:tcPr>
            <w:tcW w:w="2582" w:type="dxa"/>
            <w:tcBorders>
              <w:top w:val="nil"/>
              <w:left w:val="nil"/>
              <w:bottom w:val="single" w:color="auto" w:sz="4" w:space="0"/>
              <w:right w:val="single" w:color="auto" w:sz="4" w:space="0"/>
            </w:tcBorders>
            <w:vAlign w:val="center"/>
          </w:tcPr>
          <w:p w14:paraId="13FED5AE">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住房公积金</w:t>
            </w:r>
          </w:p>
        </w:tc>
        <w:tc>
          <w:tcPr>
            <w:tcW w:w="1234" w:type="dxa"/>
            <w:tcBorders>
              <w:top w:val="nil"/>
              <w:left w:val="nil"/>
              <w:bottom w:val="single" w:color="auto" w:sz="4" w:space="0"/>
              <w:right w:val="single" w:color="auto" w:sz="4" w:space="0"/>
            </w:tcBorders>
            <w:vAlign w:val="center"/>
          </w:tcPr>
          <w:p w14:paraId="043A1B8A">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240006.00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47D0884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30212</w:t>
            </w:r>
          </w:p>
        </w:tc>
        <w:tc>
          <w:tcPr>
            <w:tcW w:w="2120" w:type="dxa"/>
            <w:tcBorders>
              <w:top w:val="nil"/>
              <w:left w:val="nil"/>
              <w:bottom w:val="single" w:color="auto" w:sz="4" w:space="0"/>
              <w:right w:val="single" w:color="auto" w:sz="4" w:space="0"/>
            </w:tcBorders>
            <w:vAlign w:val="center"/>
          </w:tcPr>
          <w:p w14:paraId="504004F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因公出国（境）费用</w:t>
            </w:r>
          </w:p>
        </w:tc>
        <w:tc>
          <w:tcPr>
            <w:tcW w:w="1290" w:type="dxa"/>
            <w:tcBorders>
              <w:top w:val="nil"/>
              <w:left w:val="nil"/>
              <w:bottom w:val="single" w:color="auto" w:sz="4" w:space="0"/>
              <w:right w:val="single" w:color="auto" w:sz="4" w:space="0"/>
            </w:tcBorders>
            <w:vAlign w:val="center"/>
          </w:tcPr>
          <w:p w14:paraId="0085954F">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004FB47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31009</w:t>
            </w:r>
          </w:p>
        </w:tc>
        <w:tc>
          <w:tcPr>
            <w:tcW w:w="3120" w:type="dxa"/>
            <w:tcBorders>
              <w:top w:val="nil"/>
              <w:left w:val="nil"/>
              <w:bottom w:val="single" w:color="auto" w:sz="4" w:space="0"/>
              <w:right w:val="single" w:color="auto" w:sz="4" w:space="0"/>
            </w:tcBorders>
            <w:vAlign w:val="center"/>
          </w:tcPr>
          <w:p w14:paraId="2E459B7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土地补偿</w:t>
            </w:r>
          </w:p>
        </w:tc>
        <w:tc>
          <w:tcPr>
            <w:tcW w:w="1185" w:type="dxa"/>
            <w:tcBorders>
              <w:top w:val="nil"/>
              <w:left w:val="nil"/>
              <w:bottom w:val="single" w:color="auto" w:sz="4" w:space="0"/>
              <w:right w:val="single" w:color="auto" w:sz="4" w:space="0"/>
            </w:tcBorders>
            <w:shd w:val="clear" w:color="auto" w:fill="auto"/>
            <w:vAlign w:val="center"/>
          </w:tcPr>
          <w:p w14:paraId="5C1BA770">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0344B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7B4E9B1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30114</w:t>
            </w:r>
          </w:p>
        </w:tc>
        <w:tc>
          <w:tcPr>
            <w:tcW w:w="2582" w:type="dxa"/>
            <w:tcBorders>
              <w:top w:val="nil"/>
              <w:left w:val="nil"/>
              <w:bottom w:val="single" w:color="auto" w:sz="4" w:space="0"/>
              <w:right w:val="single" w:color="auto" w:sz="4" w:space="0"/>
            </w:tcBorders>
            <w:vAlign w:val="center"/>
          </w:tcPr>
          <w:p w14:paraId="1BE5C1A1">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医疗费</w:t>
            </w:r>
          </w:p>
        </w:tc>
        <w:tc>
          <w:tcPr>
            <w:tcW w:w="1234" w:type="dxa"/>
            <w:tcBorders>
              <w:top w:val="nil"/>
              <w:left w:val="nil"/>
              <w:bottom w:val="single" w:color="auto" w:sz="4" w:space="0"/>
              <w:right w:val="single" w:color="auto" w:sz="4" w:space="0"/>
            </w:tcBorders>
            <w:vAlign w:val="center"/>
          </w:tcPr>
          <w:p w14:paraId="0DE62022">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40C0F74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30213</w:t>
            </w:r>
          </w:p>
        </w:tc>
        <w:tc>
          <w:tcPr>
            <w:tcW w:w="2120" w:type="dxa"/>
            <w:tcBorders>
              <w:top w:val="nil"/>
              <w:left w:val="nil"/>
              <w:bottom w:val="single" w:color="auto" w:sz="4" w:space="0"/>
              <w:right w:val="single" w:color="auto" w:sz="4" w:space="0"/>
            </w:tcBorders>
            <w:vAlign w:val="center"/>
          </w:tcPr>
          <w:p w14:paraId="06AC1C2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维修（护）费</w:t>
            </w:r>
          </w:p>
        </w:tc>
        <w:tc>
          <w:tcPr>
            <w:tcW w:w="1290" w:type="dxa"/>
            <w:tcBorders>
              <w:top w:val="nil"/>
              <w:left w:val="nil"/>
              <w:bottom w:val="single" w:color="auto" w:sz="4" w:space="0"/>
              <w:right w:val="single" w:color="auto" w:sz="4" w:space="0"/>
            </w:tcBorders>
            <w:vAlign w:val="center"/>
          </w:tcPr>
          <w:p w14:paraId="18948494">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0909510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31010</w:t>
            </w:r>
          </w:p>
        </w:tc>
        <w:tc>
          <w:tcPr>
            <w:tcW w:w="3120" w:type="dxa"/>
            <w:tcBorders>
              <w:top w:val="nil"/>
              <w:left w:val="nil"/>
              <w:bottom w:val="single" w:color="auto" w:sz="4" w:space="0"/>
              <w:right w:val="single" w:color="auto" w:sz="4" w:space="0"/>
            </w:tcBorders>
            <w:vAlign w:val="center"/>
          </w:tcPr>
          <w:p w14:paraId="5311134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安置补助</w:t>
            </w:r>
          </w:p>
        </w:tc>
        <w:tc>
          <w:tcPr>
            <w:tcW w:w="1185" w:type="dxa"/>
            <w:tcBorders>
              <w:top w:val="nil"/>
              <w:left w:val="nil"/>
              <w:bottom w:val="single" w:color="auto" w:sz="4" w:space="0"/>
              <w:right w:val="single" w:color="auto" w:sz="4" w:space="0"/>
            </w:tcBorders>
            <w:shd w:val="clear" w:color="auto" w:fill="auto"/>
            <w:vAlign w:val="center"/>
          </w:tcPr>
          <w:p w14:paraId="13AE4ECA">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0EFD5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6F7E941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30199</w:t>
            </w:r>
          </w:p>
        </w:tc>
        <w:tc>
          <w:tcPr>
            <w:tcW w:w="2582" w:type="dxa"/>
            <w:tcBorders>
              <w:top w:val="nil"/>
              <w:left w:val="nil"/>
              <w:bottom w:val="single" w:color="auto" w:sz="4" w:space="0"/>
              <w:right w:val="single" w:color="auto" w:sz="4" w:space="0"/>
            </w:tcBorders>
            <w:vAlign w:val="center"/>
          </w:tcPr>
          <w:p w14:paraId="69AB919B">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其他工资福利支出</w:t>
            </w:r>
          </w:p>
        </w:tc>
        <w:tc>
          <w:tcPr>
            <w:tcW w:w="1234" w:type="dxa"/>
            <w:tcBorders>
              <w:top w:val="nil"/>
              <w:left w:val="nil"/>
              <w:bottom w:val="single" w:color="auto" w:sz="4" w:space="0"/>
              <w:right w:val="single" w:color="auto" w:sz="4" w:space="0"/>
            </w:tcBorders>
            <w:vAlign w:val="center"/>
          </w:tcPr>
          <w:p w14:paraId="1D4C7FF9">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110400.00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5FC2276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30214</w:t>
            </w:r>
          </w:p>
        </w:tc>
        <w:tc>
          <w:tcPr>
            <w:tcW w:w="2120" w:type="dxa"/>
            <w:tcBorders>
              <w:top w:val="nil"/>
              <w:left w:val="nil"/>
              <w:bottom w:val="single" w:color="auto" w:sz="4" w:space="0"/>
              <w:right w:val="single" w:color="auto" w:sz="4" w:space="0"/>
            </w:tcBorders>
            <w:vAlign w:val="center"/>
          </w:tcPr>
          <w:p w14:paraId="57DE66F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租赁费</w:t>
            </w:r>
          </w:p>
        </w:tc>
        <w:tc>
          <w:tcPr>
            <w:tcW w:w="1290" w:type="dxa"/>
            <w:tcBorders>
              <w:top w:val="nil"/>
              <w:left w:val="nil"/>
              <w:bottom w:val="single" w:color="auto" w:sz="4" w:space="0"/>
              <w:right w:val="single" w:color="auto" w:sz="4" w:space="0"/>
            </w:tcBorders>
            <w:vAlign w:val="center"/>
          </w:tcPr>
          <w:p w14:paraId="5736C28D">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07E7740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31011</w:t>
            </w:r>
          </w:p>
        </w:tc>
        <w:tc>
          <w:tcPr>
            <w:tcW w:w="3120" w:type="dxa"/>
            <w:tcBorders>
              <w:top w:val="nil"/>
              <w:left w:val="nil"/>
              <w:bottom w:val="single" w:color="auto" w:sz="4" w:space="0"/>
              <w:right w:val="single" w:color="auto" w:sz="4" w:space="0"/>
            </w:tcBorders>
            <w:vAlign w:val="center"/>
          </w:tcPr>
          <w:p w14:paraId="7021384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地上附着物和青苗补偿</w:t>
            </w:r>
          </w:p>
        </w:tc>
        <w:tc>
          <w:tcPr>
            <w:tcW w:w="1185" w:type="dxa"/>
            <w:tcBorders>
              <w:top w:val="nil"/>
              <w:left w:val="nil"/>
              <w:bottom w:val="single" w:color="auto" w:sz="4" w:space="0"/>
              <w:right w:val="single" w:color="auto" w:sz="4" w:space="0"/>
            </w:tcBorders>
            <w:shd w:val="clear" w:color="auto" w:fill="auto"/>
            <w:vAlign w:val="center"/>
          </w:tcPr>
          <w:p w14:paraId="195C233E">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51F9D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24DBF41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w:t>
            </w:r>
          </w:p>
        </w:tc>
        <w:tc>
          <w:tcPr>
            <w:tcW w:w="2582" w:type="dxa"/>
            <w:tcBorders>
              <w:top w:val="nil"/>
              <w:left w:val="nil"/>
              <w:bottom w:val="single" w:color="auto" w:sz="4" w:space="0"/>
              <w:right w:val="single" w:color="auto" w:sz="4" w:space="0"/>
            </w:tcBorders>
            <w:vAlign w:val="center"/>
          </w:tcPr>
          <w:p w14:paraId="29F46097">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对个人和家庭的补助</w:t>
            </w:r>
          </w:p>
        </w:tc>
        <w:tc>
          <w:tcPr>
            <w:tcW w:w="1234" w:type="dxa"/>
            <w:tcBorders>
              <w:top w:val="nil"/>
              <w:left w:val="nil"/>
              <w:bottom w:val="single" w:color="auto" w:sz="4" w:space="0"/>
              <w:right w:val="single" w:color="auto" w:sz="4" w:space="0"/>
            </w:tcBorders>
            <w:vAlign w:val="center"/>
          </w:tcPr>
          <w:p w14:paraId="43FF62B7">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172440.00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4691D51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30215</w:t>
            </w:r>
          </w:p>
        </w:tc>
        <w:tc>
          <w:tcPr>
            <w:tcW w:w="2120" w:type="dxa"/>
            <w:tcBorders>
              <w:top w:val="nil"/>
              <w:left w:val="nil"/>
              <w:bottom w:val="single" w:color="auto" w:sz="4" w:space="0"/>
              <w:right w:val="single" w:color="auto" w:sz="4" w:space="0"/>
            </w:tcBorders>
            <w:vAlign w:val="center"/>
          </w:tcPr>
          <w:p w14:paraId="4C88810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会议费</w:t>
            </w:r>
          </w:p>
        </w:tc>
        <w:tc>
          <w:tcPr>
            <w:tcW w:w="1290" w:type="dxa"/>
            <w:tcBorders>
              <w:top w:val="nil"/>
              <w:left w:val="nil"/>
              <w:bottom w:val="single" w:color="auto" w:sz="4" w:space="0"/>
              <w:right w:val="single" w:color="auto" w:sz="4" w:space="0"/>
            </w:tcBorders>
            <w:vAlign w:val="center"/>
          </w:tcPr>
          <w:p w14:paraId="3E4BCDD6">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23C597E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31012</w:t>
            </w:r>
          </w:p>
        </w:tc>
        <w:tc>
          <w:tcPr>
            <w:tcW w:w="3120" w:type="dxa"/>
            <w:tcBorders>
              <w:top w:val="nil"/>
              <w:left w:val="nil"/>
              <w:bottom w:val="single" w:color="auto" w:sz="4" w:space="0"/>
              <w:right w:val="single" w:color="auto" w:sz="4" w:space="0"/>
            </w:tcBorders>
            <w:vAlign w:val="center"/>
          </w:tcPr>
          <w:p w14:paraId="2B6305A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拆迁补偿</w:t>
            </w:r>
          </w:p>
        </w:tc>
        <w:tc>
          <w:tcPr>
            <w:tcW w:w="1185" w:type="dxa"/>
            <w:tcBorders>
              <w:top w:val="nil"/>
              <w:left w:val="nil"/>
              <w:bottom w:val="single" w:color="auto" w:sz="4" w:space="0"/>
              <w:right w:val="single" w:color="auto" w:sz="4" w:space="0"/>
            </w:tcBorders>
            <w:shd w:val="clear" w:color="auto" w:fill="auto"/>
            <w:vAlign w:val="center"/>
          </w:tcPr>
          <w:p w14:paraId="214A06B2">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32D47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6C4A2EC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30301</w:t>
            </w:r>
          </w:p>
        </w:tc>
        <w:tc>
          <w:tcPr>
            <w:tcW w:w="2582" w:type="dxa"/>
            <w:tcBorders>
              <w:top w:val="nil"/>
              <w:left w:val="nil"/>
              <w:bottom w:val="single" w:color="auto" w:sz="4" w:space="0"/>
              <w:right w:val="single" w:color="auto" w:sz="4" w:space="0"/>
            </w:tcBorders>
            <w:vAlign w:val="center"/>
          </w:tcPr>
          <w:p w14:paraId="15D42994">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离休费</w:t>
            </w:r>
          </w:p>
        </w:tc>
        <w:tc>
          <w:tcPr>
            <w:tcW w:w="1234" w:type="dxa"/>
            <w:tcBorders>
              <w:top w:val="nil"/>
              <w:left w:val="nil"/>
              <w:bottom w:val="single" w:color="auto" w:sz="4" w:space="0"/>
              <w:right w:val="single" w:color="auto" w:sz="4" w:space="0"/>
            </w:tcBorders>
            <w:vAlign w:val="center"/>
          </w:tcPr>
          <w:p w14:paraId="12C15726">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0D01315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30216</w:t>
            </w:r>
          </w:p>
        </w:tc>
        <w:tc>
          <w:tcPr>
            <w:tcW w:w="2120" w:type="dxa"/>
            <w:tcBorders>
              <w:top w:val="nil"/>
              <w:left w:val="nil"/>
              <w:bottom w:val="single" w:color="auto" w:sz="4" w:space="0"/>
              <w:right w:val="single" w:color="auto" w:sz="4" w:space="0"/>
            </w:tcBorders>
            <w:vAlign w:val="center"/>
          </w:tcPr>
          <w:p w14:paraId="1A696B7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培训费</w:t>
            </w:r>
          </w:p>
        </w:tc>
        <w:tc>
          <w:tcPr>
            <w:tcW w:w="1290" w:type="dxa"/>
            <w:tcBorders>
              <w:top w:val="nil"/>
              <w:left w:val="nil"/>
              <w:bottom w:val="single" w:color="auto" w:sz="4" w:space="0"/>
              <w:right w:val="single" w:color="auto" w:sz="4" w:space="0"/>
            </w:tcBorders>
            <w:shd w:val="clear" w:color="auto" w:fill="auto"/>
            <w:vAlign w:val="center"/>
          </w:tcPr>
          <w:p w14:paraId="50E08EE2">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2B87A10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31013</w:t>
            </w:r>
          </w:p>
        </w:tc>
        <w:tc>
          <w:tcPr>
            <w:tcW w:w="3120" w:type="dxa"/>
            <w:tcBorders>
              <w:top w:val="nil"/>
              <w:left w:val="nil"/>
              <w:bottom w:val="single" w:color="auto" w:sz="4" w:space="0"/>
              <w:right w:val="single" w:color="auto" w:sz="4" w:space="0"/>
            </w:tcBorders>
            <w:vAlign w:val="center"/>
          </w:tcPr>
          <w:p w14:paraId="6C24D48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公务用车购置</w:t>
            </w:r>
          </w:p>
        </w:tc>
        <w:tc>
          <w:tcPr>
            <w:tcW w:w="1185" w:type="dxa"/>
            <w:tcBorders>
              <w:top w:val="nil"/>
              <w:left w:val="nil"/>
              <w:bottom w:val="single" w:color="auto" w:sz="4" w:space="0"/>
              <w:right w:val="single" w:color="auto" w:sz="4" w:space="0"/>
            </w:tcBorders>
            <w:shd w:val="clear" w:color="auto" w:fill="auto"/>
            <w:vAlign w:val="center"/>
          </w:tcPr>
          <w:p w14:paraId="194841E8">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1F7F0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62605D2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30302</w:t>
            </w:r>
          </w:p>
        </w:tc>
        <w:tc>
          <w:tcPr>
            <w:tcW w:w="2582" w:type="dxa"/>
            <w:tcBorders>
              <w:top w:val="nil"/>
              <w:left w:val="nil"/>
              <w:bottom w:val="single" w:color="auto" w:sz="4" w:space="0"/>
              <w:right w:val="single" w:color="auto" w:sz="4" w:space="0"/>
            </w:tcBorders>
            <w:vAlign w:val="center"/>
          </w:tcPr>
          <w:p w14:paraId="41BB00D2">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退休费</w:t>
            </w:r>
          </w:p>
        </w:tc>
        <w:tc>
          <w:tcPr>
            <w:tcW w:w="1234" w:type="dxa"/>
            <w:tcBorders>
              <w:top w:val="nil"/>
              <w:left w:val="nil"/>
              <w:bottom w:val="single" w:color="auto" w:sz="4" w:space="0"/>
              <w:right w:val="single" w:color="auto" w:sz="4" w:space="0"/>
            </w:tcBorders>
            <w:vAlign w:val="center"/>
          </w:tcPr>
          <w:p w14:paraId="02388A52">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722D257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30217</w:t>
            </w:r>
          </w:p>
        </w:tc>
        <w:tc>
          <w:tcPr>
            <w:tcW w:w="2120" w:type="dxa"/>
            <w:tcBorders>
              <w:top w:val="nil"/>
              <w:left w:val="nil"/>
              <w:bottom w:val="single" w:color="auto" w:sz="4" w:space="0"/>
              <w:right w:val="single" w:color="auto" w:sz="4" w:space="0"/>
            </w:tcBorders>
            <w:vAlign w:val="center"/>
          </w:tcPr>
          <w:p w14:paraId="06B3E4D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公务接待费</w:t>
            </w:r>
          </w:p>
        </w:tc>
        <w:tc>
          <w:tcPr>
            <w:tcW w:w="1290" w:type="dxa"/>
            <w:tcBorders>
              <w:top w:val="nil"/>
              <w:left w:val="nil"/>
              <w:bottom w:val="single" w:color="auto" w:sz="4" w:space="0"/>
              <w:right w:val="single" w:color="auto" w:sz="4" w:space="0"/>
            </w:tcBorders>
            <w:shd w:val="clear" w:color="auto" w:fill="auto"/>
            <w:vAlign w:val="center"/>
          </w:tcPr>
          <w:p w14:paraId="6B04DD33">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3F209BF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31019</w:t>
            </w:r>
          </w:p>
        </w:tc>
        <w:tc>
          <w:tcPr>
            <w:tcW w:w="3120" w:type="dxa"/>
            <w:tcBorders>
              <w:top w:val="nil"/>
              <w:left w:val="nil"/>
              <w:bottom w:val="single" w:color="auto" w:sz="4" w:space="0"/>
              <w:right w:val="single" w:color="auto" w:sz="4" w:space="0"/>
            </w:tcBorders>
            <w:vAlign w:val="center"/>
          </w:tcPr>
          <w:p w14:paraId="428EC26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其他交通工具购置</w:t>
            </w:r>
          </w:p>
        </w:tc>
        <w:tc>
          <w:tcPr>
            <w:tcW w:w="1185" w:type="dxa"/>
            <w:tcBorders>
              <w:top w:val="nil"/>
              <w:left w:val="nil"/>
              <w:bottom w:val="single" w:color="auto" w:sz="4" w:space="0"/>
              <w:right w:val="single" w:color="auto" w:sz="4" w:space="0"/>
            </w:tcBorders>
            <w:shd w:val="clear" w:color="auto" w:fill="auto"/>
            <w:vAlign w:val="center"/>
          </w:tcPr>
          <w:p w14:paraId="704F4987">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1932B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033430E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30303</w:t>
            </w:r>
          </w:p>
        </w:tc>
        <w:tc>
          <w:tcPr>
            <w:tcW w:w="2582" w:type="dxa"/>
            <w:tcBorders>
              <w:top w:val="nil"/>
              <w:left w:val="nil"/>
              <w:bottom w:val="single" w:color="auto" w:sz="4" w:space="0"/>
              <w:right w:val="single" w:color="auto" w:sz="4" w:space="0"/>
            </w:tcBorders>
            <w:vAlign w:val="center"/>
          </w:tcPr>
          <w:p w14:paraId="2DFC7191">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退职（役）费</w:t>
            </w:r>
          </w:p>
        </w:tc>
        <w:tc>
          <w:tcPr>
            <w:tcW w:w="1234" w:type="dxa"/>
            <w:tcBorders>
              <w:top w:val="nil"/>
              <w:left w:val="nil"/>
              <w:bottom w:val="single" w:color="auto" w:sz="4" w:space="0"/>
              <w:right w:val="single" w:color="auto" w:sz="4" w:space="0"/>
            </w:tcBorders>
            <w:vAlign w:val="center"/>
          </w:tcPr>
          <w:p w14:paraId="6F52F5BE">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4E0855F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30218</w:t>
            </w:r>
          </w:p>
        </w:tc>
        <w:tc>
          <w:tcPr>
            <w:tcW w:w="2120" w:type="dxa"/>
            <w:tcBorders>
              <w:top w:val="nil"/>
              <w:left w:val="nil"/>
              <w:bottom w:val="single" w:color="auto" w:sz="4" w:space="0"/>
              <w:right w:val="single" w:color="auto" w:sz="4" w:space="0"/>
            </w:tcBorders>
            <w:vAlign w:val="center"/>
          </w:tcPr>
          <w:p w14:paraId="0C271DB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专用材料费</w:t>
            </w:r>
          </w:p>
        </w:tc>
        <w:tc>
          <w:tcPr>
            <w:tcW w:w="1290" w:type="dxa"/>
            <w:tcBorders>
              <w:top w:val="nil"/>
              <w:left w:val="nil"/>
              <w:bottom w:val="single" w:color="auto" w:sz="4" w:space="0"/>
              <w:right w:val="single" w:color="auto" w:sz="4" w:space="0"/>
            </w:tcBorders>
            <w:shd w:val="clear" w:color="auto" w:fill="auto"/>
            <w:vAlign w:val="center"/>
          </w:tcPr>
          <w:p w14:paraId="14A64D3B">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4E23C47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31021</w:t>
            </w:r>
          </w:p>
        </w:tc>
        <w:tc>
          <w:tcPr>
            <w:tcW w:w="3120" w:type="dxa"/>
            <w:tcBorders>
              <w:top w:val="nil"/>
              <w:left w:val="nil"/>
              <w:bottom w:val="single" w:color="auto" w:sz="4" w:space="0"/>
              <w:right w:val="single" w:color="auto" w:sz="4" w:space="0"/>
            </w:tcBorders>
            <w:vAlign w:val="center"/>
          </w:tcPr>
          <w:p w14:paraId="3D9D597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文物和陈列品购置</w:t>
            </w:r>
          </w:p>
        </w:tc>
        <w:tc>
          <w:tcPr>
            <w:tcW w:w="1185" w:type="dxa"/>
            <w:tcBorders>
              <w:top w:val="nil"/>
              <w:left w:val="nil"/>
              <w:bottom w:val="single" w:color="auto" w:sz="4" w:space="0"/>
              <w:right w:val="single" w:color="auto" w:sz="4" w:space="0"/>
            </w:tcBorders>
            <w:shd w:val="clear" w:color="auto" w:fill="auto"/>
            <w:vAlign w:val="center"/>
          </w:tcPr>
          <w:p w14:paraId="17F66852">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114DB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38AE8A4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30304</w:t>
            </w:r>
          </w:p>
        </w:tc>
        <w:tc>
          <w:tcPr>
            <w:tcW w:w="2582" w:type="dxa"/>
            <w:tcBorders>
              <w:top w:val="nil"/>
              <w:left w:val="nil"/>
              <w:bottom w:val="single" w:color="auto" w:sz="4" w:space="0"/>
              <w:right w:val="single" w:color="auto" w:sz="4" w:space="0"/>
            </w:tcBorders>
            <w:vAlign w:val="center"/>
          </w:tcPr>
          <w:p w14:paraId="56330281">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抚恤金</w:t>
            </w:r>
          </w:p>
        </w:tc>
        <w:tc>
          <w:tcPr>
            <w:tcW w:w="1234" w:type="dxa"/>
            <w:tcBorders>
              <w:top w:val="nil"/>
              <w:left w:val="nil"/>
              <w:bottom w:val="single" w:color="auto" w:sz="4" w:space="0"/>
              <w:right w:val="single" w:color="auto" w:sz="4" w:space="0"/>
            </w:tcBorders>
            <w:vAlign w:val="center"/>
          </w:tcPr>
          <w:p w14:paraId="7391D9C2">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313F7CA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30224</w:t>
            </w:r>
          </w:p>
        </w:tc>
        <w:tc>
          <w:tcPr>
            <w:tcW w:w="2120" w:type="dxa"/>
            <w:tcBorders>
              <w:top w:val="nil"/>
              <w:left w:val="nil"/>
              <w:bottom w:val="single" w:color="auto" w:sz="4" w:space="0"/>
              <w:right w:val="single" w:color="auto" w:sz="4" w:space="0"/>
            </w:tcBorders>
            <w:vAlign w:val="center"/>
          </w:tcPr>
          <w:p w14:paraId="257A51C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被装购置费</w:t>
            </w:r>
          </w:p>
        </w:tc>
        <w:tc>
          <w:tcPr>
            <w:tcW w:w="1290" w:type="dxa"/>
            <w:tcBorders>
              <w:top w:val="nil"/>
              <w:left w:val="nil"/>
              <w:bottom w:val="single" w:color="auto" w:sz="4" w:space="0"/>
              <w:right w:val="single" w:color="auto" w:sz="4" w:space="0"/>
            </w:tcBorders>
            <w:shd w:val="clear" w:color="auto" w:fill="auto"/>
            <w:vAlign w:val="center"/>
          </w:tcPr>
          <w:p w14:paraId="37DDB2C2">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307EA1B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31022</w:t>
            </w:r>
          </w:p>
        </w:tc>
        <w:tc>
          <w:tcPr>
            <w:tcW w:w="3120" w:type="dxa"/>
            <w:tcBorders>
              <w:top w:val="nil"/>
              <w:left w:val="nil"/>
              <w:bottom w:val="single" w:color="auto" w:sz="4" w:space="0"/>
              <w:right w:val="single" w:color="auto" w:sz="4" w:space="0"/>
            </w:tcBorders>
            <w:vAlign w:val="center"/>
          </w:tcPr>
          <w:p w14:paraId="311F7FE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无形资产购置</w:t>
            </w:r>
          </w:p>
        </w:tc>
        <w:tc>
          <w:tcPr>
            <w:tcW w:w="1185" w:type="dxa"/>
            <w:tcBorders>
              <w:top w:val="nil"/>
              <w:left w:val="nil"/>
              <w:bottom w:val="single" w:color="auto" w:sz="4" w:space="0"/>
              <w:right w:val="single" w:color="auto" w:sz="4" w:space="0"/>
            </w:tcBorders>
            <w:shd w:val="clear" w:color="auto" w:fill="auto"/>
            <w:vAlign w:val="center"/>
          </w:tcPr>
          <w:p w14:paraId="1E50AC06">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797AB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108407C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30305</w:t>
            </w:r>
          </w:p>
        </w:tc>
        <w:tc>
          <w:tcPr>
            <w:tcW w:w="2582" w:type="dxa"/>
            <w:tcBorders>
              <w:top w:val="nil"/>
              <w:left w:val="nil"/>
              <w:bottom w:val="single" w:color="auto" w:sz="4" w:space="0"/>
              <w:right w:val="single" w:color="auto" w:sz="4" w:space="0"/>
            </w:tcBorders>
            <w:vAlign w:val="center"/>
          </w:tcPr>
          <w:p w14:paraId="21FEEF85">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生活补助</w:t>
            </w:r>
          </w:p>
        </w:tc>
        <w:tc>
          <w:tcPr>
            <w:tcW w:w="1234" w:type="dxa"/>
            <w:tcBorders>
              <w:top w:val="nil"/>
              <w:left w:val="nil"/>
              <w:bottom w:val="single" w:color="auto" w:sz="4" w:space="0"/>
              <w:right w:val="single" w:color="auto" w:sz="4" w:space="0"/>
            </w:tcBorders>
            <w:vAlign w:val="center"/>
          </w:tcPr>
          <w:p w14:paraId="5C43A2AE">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107640.00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3622961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30225</w:t>
            </w:r>
          </w:p>
        </w:tc>
        <w:tc>
          <w:tcPr>
            <w:tcW w:w="2120" w:type="dxa"/>
            <w:tcBorders>
              <w:top w:val="nil"/>
              <w:left w:val="nil"/>
              <w:bottom w:val="single" w:color="auto" w:sz="4" w:space="0"/>
              <w:right w:val="single" w:color="auto" w:sz="4" w:space="0"/>
            </w:tcBorders>
            <w:vAlign w:val="center"/>
          </w:tcPr>
          <w:p w14:paraId="6DA6B5B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专用燃料费</w:t>
            </w:r>
          </w:p>
        </w:tc>
        <w:tc>
          <w:tcPr>
            <w:tcW w:w="1290" w:type="dxa"/>
            <w:tcBorders>
              <w:top w:val="nil"/>
              <w:left w:val="nil"/>
              <w:bottom w:val="single" w:color="auto" w:sz="4" w:space="0"/>
              <w:right w:val="single" w:color="auto" w:sz="4" w:space="0"/>
            </w:tcBorders>
            <w:shd w:val="clear" w:color="auto" w:fill="auto"/>
            <w:vAlign w:val="center"/>
          </w:tcPr>
          <w:p w14:paraId="601DE325">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190218D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31099</w:t>
            </w:r>
          </w:p>
        </w:tc>
        <w:tc>
          <w:tcPr>
            <w:tcW w:w="3120" w:type="dxa"/>
            <w:tcBorders>
              <w:top w:val="nil"/>
              <w:left w:val="nil"/>
              <w:bottom w:val="single" w:color="auto" w:sz="4" w:space="0"/>
              <w:right w:val="single" w:color="auto" w:sz="4" w:space="0"/>
            </w:tcBorders>
            <w:vAlign w:val="center"/>
          </w:tcPr>
          <w:p w14:paraId="16FC204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其他资本性支出</w:t>
            </w:r>
          </w:p>
        </w:tc>
        <w:tc>
          <w:tcPr>
            <w:tcW w:w="1185" w:type="dxa"/>
            <w:tcBorders>
              <w:top w:val="nil"/>
              <w:left w:val="nil"/>
              <w:bottom w:val="single" w:color="auto" w:sz="4" w:space="0"/>
              <w:right w:val="single" w:color="auto" w:sz="4" w:space="0"/>
            </w:tcBorders>
            <w:shd w:val="clear" w:color="auto" w:fill="auto"/>
            <w:vAlign w:val="center"/>
          </w:tcPr>
          <w:p w14:paraId="014B11F5">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6B28E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7EA9BFF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30306</w:t>
            </w:r>
          </w:p>
        </w:tc>
        <w:tc>
          <w:tcPr>
            <w:tcW w:w="2582" w:type="dxa"/>
            <w:tcBorders>
              <w:top w:val="nil"/>
              <w:left w:val="nil"/>
              <w:bottom w:val="single" w:color="auto" w:sz="4" w:space="0"/>
              <w:right w:val="single" w:color="auto" w:sz="4" w:space="0"/>
            </w:tcBorders>
            <w:vAlign w:val="center"/>
          </w:tcPr>
          <w:p w14:paraId="5993C1AC">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救济费</w:t>
            </w:r>
          </w:p>
        </w:tc>
        <w:tc>
          <w:tcPr>
            <w:tcW w:w="1234" w:type="dxa"/>
            <w:tcBorders>
              <w:top w:val="nil"/>
              <w:left w:val="nil"/>
              <w:bottom w:val="single" w:color="auto" w:sz="4" w:space="0"/>
              <w:right w:val="single" w:color="auto" w:sz="4" w:space="0"/>
            </w:tcBorders>
            <w:vAlign w:val="center"/>
          </w:tcPr>
          <w:p w14:paraId="677C703F">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6F518E2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30226</w:t>
            </w:r>
          </w:p>
        </w:tc>
        <w:tc>
          <w:tcPr>
            <w:tcW w:w="2120" w:type="dxa"/>
            <w:tcBorders>
              <w:top w:val="nil"/>
              <w:left w:val="nil"/>
              <w:bottom w:val="single" w:color="auto" w:sz="4" w:space="0"/>
              <w:right w:val="single" w:color="auto" w:sz="4" w:space="0"/>
            </w:tcBorders>
            <w:vAlign w:val="center"/>
          </w:tcPr>
          <w:p w14:paraId="7DE32EA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劳务费</w:t>
            </w:r>
          </w:p>
        </w:tc>
        <w:tc>
          <w:tcPr>
            <w:tcW w:w="1290" w:type="dxa"/>
            <w:tcBorders>
              <w:top w:val="nil"/>
              <w:left w:val="nil"/>
              <w:bottom w:val="single" w:color="auto" w:sz="4" w:space="0"/>
              <w:right w:val="single" w:color="auto" w:sz="4" w:space="0"/>
            </w:tcBorders>
            <w:shd w:val="clear" w:color="auto" w:fill="auto"/>
            <w:vAlign w:val="center"/>
          </w:tcPr>
          <w:p w14:paraId="22D6CE7D">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26DBCBA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w:t>
            </w:r>
          </w:p>
        </w:tc>
        <w:tc>
          <w:tcPr>
            <w:tcW w:w="3120" w:type="dxa"/>
            <w:tcBorders>
              <w:top w:val="nil"/>
              <w:left w:val="nil"/>
              <w:bottom w:val="single" w:color="auto" w:sz="4" w:space="0"/>
              <w:right w:val="single" w:color="auto" w:sz="4" w:space="0"/>
            </w:tcBorders>
            <w:vAlign w:val="center"/>
          </w:tcPr>
          <w:p w14:paraId="054F759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其他支出</w:t>
            </w:r>
          </w:p>
        </w:tc>
        <w:tc>
          <w:tcPr>
            <w:tcW w:w="1185" w:type="dxa"/>
            <w:tcBorders>
              <w:top w:val="nil"/>
              <w:left w:val="nil"/>
              <w:bottom w:val="single" w:color="auto" w:sz="4" w:space="0"/>
              <w:right w:val="single" w:color="auto" w:sz="4" w:space="0"/>
            </w:tcBorders>
            <w:shd w:val="clear" w:color="auto" w:fill="auto"/>
            <w:vAlign w:val="center"/>
          </w:tcPr>
          <w:p w14:paraId="671A930C">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59261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421878E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30307</w:t>
            </w:r>
          </w:p>
        </w:tc>
        <w:tc>
          <w:tcPr>
            <w:tcW w:w="2582" w:type="dxa"/>
            <w:tcBorders>
              <w:top w:val="nil"/>
              <w:left w:val="nil"/>
              <w:bottom w:val="single" w:color="auto" w:sz="4" w:space="0"/>
              <w:right w:val="single" w:color="auto" w:sz="4" w:space="0"/>
            </w:tcBorders>
            <w:vAlign w:val="center"/>
          </w:tcPr>
          <w:p w14:paraId="58FAE7A3">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医疗费补助</w:t>
            </w:r>
          </w:p>
        </w:tc>
        <w:tc>
          <w:tcPr>
            <w:tcW w:w="1234" w:type="dxa"/>
            <w:tcBorders>
              <w:top w:val="nil"/>
              <w:left w:val="nil"/>
              <w:bottom w:val="single" w:color="auto" w:sz="4" w:space="0"/>
              <w:right w:val="single" w:color="auto" w:sz="4" w:space="0"/>
            </w:tcBorders>
            <w:vAlign w:val="center"/>
          </w:tcPr>
          <w:p w14:paraId="3296F481">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4860849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30227</w:t>
            </w:r>
          </w:p>
        </w:tc>
        <w:tc>
          <w:tcPr>
            <w:tcW w:w="2120" w:type="dxa"/>
            <w:tcBorders>
              <w:top w:val="nil"/>
              <w:left w:val="nil"/>
              <w:bottom w:val="single" w:color="auto" w:sz="4" w:space="0"/>
              <w:right w:val="single" w:color="auto" w:sz="4" w:space="0"/>
            </w:tcBorders>
            <w:vAlign w:val="center"/>
          </w:tcPr>
          <w:p w14:paraId="552BF54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委托业务费</w:t>
            </w:r>
          </w:p>
        </w:tc>
        <w:tc>
          <w:tcPr>
            <w:tcW w:w="1290" w:type="dxa"/>
            <w:tcBorders>
              <w:top w:val="nil"/>
              <w:left w:val="nil"/>
              <w:bottom w:val="single" w:color="auto" w:sz="4" w:space="0"/>
              <w:right w:val="single" w:color="auto" w:sz="4" w:space="0"/>
            </w:tcBorders>
            <w:shd w:val="clear" w:color="auto" w:fill="auto"/>
            <w:vAlign w:val="center"/>
          </w:tcPr>
          <w:p w14:paraId="3508F1B6">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491E82E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39907</w:t>
            </w:r>
          </w:p>
        </w:tc>
        <w:tc>
          <w:tcPr>
            <w:tcW w:w="3120" w:type="dxa"/>
            <w:tcBorders>
              <w:top w:val="nil"/>
              <w:left w:val="nil"/>
              <w:bottom w:val="single" w:color="auto" w:sz="4" w:space="0"/>
              <w:right w:val="single" w:color="auto" w:sz="4" w:space="0"/>
            </w:tcBorders>
            <w:vAlign w:val="center"/>
          </w:tcPr>
          <w:p w14:paraId="69E6D49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国家赔偿费用支出</w:t>
            </w:r>
          </w:p>
        </w:tc>
        <w:tc>
          <w:tcPr>
            <w:tcW w:w="1185" w:type="dxa"/>
            <w:tcBorders>
              <w:top w:val="nil"/>
              <w:left w:val="nil"/>
              <w:bottom w:val="single" w:color="auto" w:sz="4" w:space="0"/>
              <w:right w:val="single" w:color="auto" w:sz="4" w:space="0"/>
            </w:tcBorders>
            <w:shd w:val="clear" w:color="auto" w:fill="auto"/>
            <w:vAlign w:val="center"/>
          </w:tcPr>
          <w:p w14:paraId="32515919">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19AB8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300A14D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30308</w:t>
            </w:r>
          </w:p>
        </w:tc>
        <w:tc>
          <w:tcPr>
            <w:tcW w:w="2582" w:type="dxa"/>
            <w:tcBorders>
              <w:top w:val="nil"/>
              <w:left w:val="nil"/>
              <w:bottom w:val="single" w:color="auto" w:sz="4" w:space="0"/>
              <w:right w:val="single" w:color="auto" w:sz="4" w:space="0"/>
            </w:tcBorders>
            <w:vAlign w:val="center"/>
          </w:tcPr>
          <w:p w14:paraId="3EC29054">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助学金</w:t>
            </w:r>
          </w:p>
        </w:tc>
        <w:tc>
          <w:tcPr>
            <w:tcW w:w="1234" w:type="dxa"/>
            <w:tcBorders>
              <w:top w:val="nil"/>
              <w:left w:val="nil"/>
              <w:bottom w:val="single" w:color="auto" w:sz="4" w:space="0"/>
              <w:right w:val="single" w:color="auto" w:sz="4" w:space="0"/>
            </w:tcBorders>
            <w:vAlign w:val="center"/>
          </w:tcPr>
          <w:p w14:paraId="598696E9">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445A318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30228</w:t>
            </w:r>
          </w:p>
        </w:tc>
        <w:tc>
          <w:tcPr>
            <w:tcW w:w="2120" w:type="dxa"/>
            <w:tcBorders>
              <w:top w:val="nil"/>
              <w:left w:val="nil"/>
              <w:bottom w:val="single" w:color="auto" w:sz="4" w:space="0"/>
              <w:right w:val="single" w:color="auto" w:sz="4" w:space="0"/>
            </w:tcBorders>
            <w:vAlign w:val="center"/>
          </w:tcPr>
          <w:p w14:paraId="7F2DEF7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工会经费</w:t>
            </w:r>
          </w:p>
        </w:tc>
        <w:tc>
          <w:tcPr>
            <w:tcW w:w="1290" w:type="dxa"/>
            <w:tcBorders>
              <w:top w:val="nil"/>
              <w:left w:val="nil"/>
              <w:bottom w:val="single" w:color="auto" w:sz="4" w:space="0"/>
              <w:right w:val="single" w:color="auto" w:sz="4" w:space="0"/>
            </w:tcBorders>
            <w:shd w:val="clear" w:color="auto" w:fill="auto"/>
            <w:vAlign w:val="center"/>
          </w:tcPr>
          <w:p w14:paraId="768A8F94">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16106.00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04CFE1D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39908</w:t>
            </w:r>
          </w:p>
        </w:tc>
        <w:tc>
          <w:tcPr>
            <w:tcW w:w="3120" w:type="dxa"/>
            <w:tcBorders>
              <w:top w:val="nil"/>
              <w:left w:val="nil"/>
              <w:bottom w:val="single" w:color="auto" w:sz="4" w:space="0"/>
              <w:right w:val="single" w:color="auto" w:sz="4" w:space="0"/>
            </w:tcBorders>
            <w:vAlign w:val="center"/>
          </w:tcPr>
          <w:p w14:paraId="14F1E32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对民间非营利组织和群众性自治组织补贴</w:t>
            </w:r>
          </w:p>
        </w:tc>
        <w:tc>
          <w:tcPr>
            <w:tcW w:w="1185" w:type="dxa"/>
            <w:tcBorders>
              <w:top w:val="nil"/>
              <w:left w:val="nil"/>
              <w:bottom w:val="single" w:color="auto" w:sz="4" w:space="0"/>
              <w:right w:val="single" w:color="auto" w:sz="4" w:space="0"/>
            </w:tcBorders>
            <w:shd w:val="clear" w:color="auto" w:fill="auto"/>
            <w:vAlign w:val="center"/>
          </w:tcPr>
          <w:p w14:paraId="2A2996DF">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6C78C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6CE8DC4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30309</w:t>
            </w:r>
          </w:p>
        </w:tc>
        <w:tc>
          <w:tcPr>
            <w:tcW w:w="2582" w:type="dxa"/>
            <w:tcBorders>
              <w:top w:val="nil"/>
              <w:left w:val="nil"/>
              <w:bottom w:val="single" w:color="auto" w:sz="4" w:space="0"/>
              <w:right w:val="single" w:color="auto" w:sz="4" w:space="0"/>
            </w:tcBorders>
            <w:vAlign w:val="center"/>
          </w:tcPr>
          <w:p w14:paraId="72D206A1">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奖励金</w:t>
            </w:r>
          </w:p>
        </w:tc>
        <w:tc>
          <w:tcPr>
            <w:tcW w:w="1234" w:type="dxa"/>
            <w:tcBorders>
              <w:top w:val="nil"/>
              <w:left w:val="nil"/>
              <w:bottom w:val="single" w:color="auto" w:sz="4" w:space="0"/>
              <w:right w:val="single" w:color="auto" w:sz="4" w:space="0"/>
            </w:tcBorders>
            <w:vAlign w:val="center"/>
          </w:tcPr>
          <w:p w14:paraId="62146715">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478319C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30229</w:t>
            </w:r>
          </w:p>
        </w:tc>
        <w:tc>
          <w:tcPr>
            <w:tcW w:w="2120" w:type="dxa"/>
            <w:tcBorders>
              <w:top w:val="nil"/>
              <w:left w:val="nil"/>
              <w:bottom w:val="single" w:color="auto" w:sz="4" w:space="0"/>
              <w:right w:val="single" w:color="auto" w:sz="4" w:space="0"/>
            </w:tcBorders>
            <w:vAlign w:val="center"/>
          </w:tcPr>
          <w:p w14:paraId="3226077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福利费</w:t>
            </w:r>
          </w:p>
        </w:tc>
        <w:tc>
          <w:tcPr>
            <w:tcW w:w="1290" w:type="dxa"/>
            <w:tcBorders>
              <w:top w:val="nil"/>
              <w:left w:val="nil"/>
              <w:bottom w:val="single" w:color="auto" w:sz="4" w:space="0"/>
              <w:right w:val="single" w:color="auto" w:sz="4" w:space="0"/>
            </w:tcBorders>
            <w:shd w:val="clear" w:color="auto" w:fill="auto"/>
            <w:vAlign w:val="center"/>
          </w:tcPr>
          <w:p w14:paraId="0D5745E6">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74A179D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39909</w:t>
            </w:r>
          </w:p>
        </w:tc>
        <w:tc>
          <w:tcPr>
            <w:tcW w:w="3120" w:type="dxa"/>
            <w:tcBorders>
              <w:top w:val="nil"/>
              <w:left w:val="nil"/>
              <w:bottom w:val="single" w:color="auto" w:sz="4" w:space="0"/>
              <w:right w:val="single" w:color="auto" w:sz="4" w:space="0"/>
            </w:tcBorders>
            <w:vAlign w:val="center"/>
          </w:tcPr>
          <w:p w14:paraId="039ECAE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经常性赠与</w:t>
            </w:r>
          </w:p>
          <w:p w14:paraId="6A13E97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资本性赠与</w:t>
            </w:r>
          </w:p>
          <w:p w14:paraId="647FE90D">
            <w:pPr>
              <w:widowControl/>
              <w:jc w:val="left"/>
              <w:rPr>
                <w:rFonts w:ascii="Times New Roman" w:hAnsi="Times New Roman" w:eastAsia="仿宋_GB2312" w:cs="Times New Roman"/>
                <w:color w:val="000000"/>
                <w:kern w:val="0"/>
                <w:szCs w:val="20"/>
              </w:rPr>
            </w:pPr>
          </w:p>
          <w:tbl>
            <w:tblPr>
              <w:tblStyle w:val="8"/>
              <w:tblW w:w="3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6"/>
            </w:tblGrid>
            <w:tr w14:paraId="7EC86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vAlign w:val="center"/>
                </w:tcPr>
                <w:p w14:paraId="4DA8DF3F">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经常性赠与</w:t>
                  </w:r>
                </w:p>
              </w:tc>
            </w:tr>
            <w:tr w14:paraId="2A542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vAlign w:val="center"/>
                </w:tcPr>
                <w:p w14:paraId="5C32A6EF">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资本性赠与</w:t>
                  </w:r>
                </w:p>
              </w:tc>
            </w:tr>
          </w:tbl>
          <w:p w14:paraId="3F9D48C6">
            <w:pPr>
              <w:widowControl/>
              <w:jc w:val="left"/>
              <w:rPr>
                <w:rFonts w:ascii="Times New Roman" w:hAnsi="Times New Roman" w:eastAsia="仿宋_GB2312" w:cs="Times New Roman"/>
                <w:color w:val="000000"/>
                <w:kern w:val="0"/>
                <w:szCs w:val="20"/>
              </w:rPr>
            </w:pPr>
          </w:p>
          <w:tbl>
            <w:tblPr>
              <w:tblStyle w:val="8"/>
              <w:tblW w:w="3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6"/>
            </w:tblGrid>
            <w:tr w14:paraId="08E48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vAlign w:val="center"/>
                </w:tcPr>
                <w:p w14:paraId="1177AF6C">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经常性赠与</w:t>
                  </w:r>
                </w:p>
              </w:tc>
            </w:tr>
            <w:tr w14:paraId="075DB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vAlign w:val="center"/>
                </w:tcPr>
                <w:p w14:paraId="4131CE0A">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资本性赠与</w:t>
                  </w:r>
                </w:p>
              </w:tc>
            </w:tr>
          </w:tbl>
          <w:p w14:paraId="213F54C7">
            <w:pPr>
              <w:widowControl/>
              <w:jc w:val="left"/>
              <w:rPr>
                <w:rFonts w:ascii="Times New Roman" w:hAnsi="Times New Roman" w:eastAsia="仿宋_GB2312" w:cs="Times New Roman"/>
                <w:color w:val="000000"/>
                <w:kern w:val="0"/>
                <w:szCs w:val="20"/>
              </w:rPr>
            </w:pPr>
          </w:p>
        </w:tc>
        <w:tc>
          <w:tcPr>
            <w:tcW w:w="1185" w:type="dxa"/>
            <w:tcBorders>
              <w:top w:val="nil"/>
              <w:left w:val="nil"/>
              <w:bottom w:val="single" w:color="auto" w:sz="4" w:space="0"/>
              <w:right w:val="single" w:color="auto" w:sz="4" w:space="0"/>
            </w:tcBorders>
            <w:shd w:val="clear" w:color="auto" w:fill="auto"/>
            <w:vAlign w:val="center"/>
          </w:tcPr>
          <w:p w14:paraId="7E0B35D3">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59C9D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0A40745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30310</w:t>
            </w:r>
          </w:p>
        </w:tc>
        <w:tc>
          <w:tcPr>
            <w:tcW w:w="2582" w:type="dxa"/>
            <w:tcBorders>
              <w:top w:val="nil"/>
              <w:left w:val="nil"/>
              <w:bottom w:val="single" w:color="auto" w:sz="4" w:space="0"/>
              <w:right w:val="single" w:color="auto" w:sz="4" w:space="0"/>
            </w:tcBorders>
            <w:vAlign w:val="center"/>
          </w:tcPr>
          <w:p w14:paraId="5C8CF6B8">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个人农业生产补贴</w:t>
            </w:r>
          </w:p>
        </w:tc>
        <w:tc>
          <w:tcPr>
            <w:tcW w:w="1234" w:type="dxa"/>
            <w:tcBorders>
              <w:top w:val="nil"/>
              <w:left w:val="nil"/>
              <w:bottom w:val="single" w:color="auto" w:sz="4" w:space="0"/>
              <w:right w:val="single" w:color="auto" w:sz="4" w:space="0"/>
            </w:tcBorders>
            <w:vAlign w:val="center"/>
          </w:tcPr>
          <w:p w14:paraId="3EBFB0C3">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5CE0496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30231</w:t>
            </w:r>
          </w:p>
        </w:tc>
        <w:tc>
          <w:tcPr>
            <w:tcW w:w="2120" w:type="dxa"/>
            <w:tcBorders>
              <w:top w:val="nil"/>
              <w:left w:val="nil"/>
              <w:bottom w:val="single" w:color="auto" w:sz="4" w:space="0"/>
              <w:right w:val="single" w:color="auto" w:sz="4" w:space="0"/>
            </w:tcBorders>
            <w:vAlign w:val="center"/>
          </w:tcPr>
          <w:p w14:paraId="6BAE5C2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公务用车运行维护费</w:t>
            </w:r>
          </w:p>
        </w:tc>
        <w:tc>
          <w:tcPr>
            <w:tcW w:w="1290" w:type="dxa"/>
            <w:tcBorders>
              <w:top w:val="nil"/>
              <w:left w:val="nil"/>
              <w:bottom w:val="single" w:color="auto" w:sz="4" w:space="0"/>
              <w:right w:val="single" w:color="auto" w:sz="4" w:space="0"/>
            </w:tcBorders>
            <w:shd w:val="clear" w:color="auto" w:fill="auto"/>
            <w:vAlign w:val="center"/>
          </w:tcPr>
          <w:p w14:paraId="08A9D05D">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2A19A32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39910</w:t>
            </w:r>
          </w:p>
        </w:tc>
        <w:tc>
          <w:tcPr>
            <w:tcW w:w="3120" w:type="dxa"/>
            <w:tcBorders>
              <w:top w:val="nil"/>
              <w:left w:val="nil"/>
              <w:bottom w:val="single" w:color="auto" w:sz="4" w:space="0"/>
              <w:right w:val="single" w:color="auto" w:sz="4" w:space="0"/>
            </w:tcBorders>
            <w:vAlign w:val="center"/>
          </w:tcPr>
          <w:p w14:paraId="331D74D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资本性赠与</w:t>
            </w:r>
          </w:p>
        </w:tc>
        <w:tc>
          <w:tcPr>
            <w:tcW w:w="1185" w:type="dxa"/>
            <w:tcBorders>
              <w:top w:val="nil"/>
              <w:left w:val="nil"/>
              <w:bottom w:val="single" w:color="auto" w:sz="4" w:space="0"/>
              <w:right w:val="single" w:color="auto" w:sz="4" w:space="0"/>
            </w:tcBorders>
            <w:shd w:val="clear" w:color="auto" w:fill="auto"/>
            <w:vAlign w:val="center"/>
          </w:tcPr>
          <w:p w14:paraId="6C8F4251">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39088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3EDBECB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30311</w:t>
            </w:r>
          </w:p>
        </w:tc>
        <w:tc>
          <w:tcPr>
            <w:tcW w:w="2582" w:type="dxa"/>
            <w:tcBorders>
              <w:top w:val="nil"/>
              <w:left w:val="nil"/>
              <w:bottom w:val="single" w:color="auto" w:sz="4" w:space="0"/>
              <w:right w:val="single" w:color="auto" w:sz="4" w:space="0"/>
            </w:tcBorders>
            <w:vAlign w:val="center"/>
          </w:tcPr>
          <w:p w14:paraId="3C828FC9">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代缴社会保险费</w:t>
            </w:r>
          </w:p>
        </w:tc>
        <w:tc>
          <w:tcPr>
            <w:tcW w:w="1234" w:type="dxa"/>
            <w:tcBorders>
              <w:top w:val="nil"/>
              <w:left w:val="nil"/>
              <w:bottom w:val="single" w:color="auto" w:sz="4" w:space="0"/>
              <w:right w:val="single" w:color="auto" w:sz="4" w:space="0"/>
            </w:tcBorders>
            <w:vAlign w:val="center"/>
          </w:tcPr>
          <w:p w14:paraId="4C525D5E">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738B9BE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30239</w:t>
            </w:r>
          </w:p>
        </w:tc>
        <w:tc>
          <w:tcPr>
            <w:tcW w:w="2120" w:type="dxa"/>
            <w:tcBorders>
              <w:top w:val="nil"/>
              <w:left w:val="nil"/>
              <w:bottom w:val="single" w:color="auto" w:sz="4" w:space="0"/>
              <w:right w:val="single" w:color="auto" w:sz="4" w:space="0"/>
            </w:tcBorders>
            <w:vAlign w:val="center"/>
          </w:tcPr>
          <w:p w14:paraId="3199421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其他交通费用</w:t>
            </w:r>
          </w:p>
        </w:tc>
        <w:tc>
          <w:tcPr>
            <w:tcW w:w="1290" w:type="dxa"/>
            <w:tcBorders>
              <w:top w:val="nil"/>
              <w:left w:val="nil"/>
              <w:bottom w:val="single" w:color="auto" w:sz="4" w:space="0"/>
              <w:right w:val="single" w:color="auto" w:sz="4" w:space="0"/>
            </w:tcBorders>
            <w:shd w:val="clear" w:color="auto" w:fill="auto"/>
            <w:vAlign w:val="center"/>
          </w:tcPr>
          <w:p w14:paraId="66FE2187">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098C111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39999</w:t>
            </w:r>
          </w:p>
        </w:tc>
        <w:tc>
          <w:tcPr>
            <w:tcW w:w="3120" w:type="dxa"/>
            <w:tcBorders>
              <w:top w:val="nil"/>
              <w:left w:val="nil"/>
              <w:bottom w:val="single" w:color="auto" w:sz="4" w:space="0"/>
              <w:right w:val="single" w:color="auto" w:sz="4" w:space="0"/>
            </w:tcBorders>
            <w:vAlign w:val="center"/>
          </w:tcPr>
          <w:p w14:paraId="1284EC5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其他支出</w:t>
            </w:r>
          </w:p>
        </w:tc>
        <w:tc>
          <w:tcPr>
            <w:tcW w:w="1185" w:type="dxa"/>
            <w:tcBorders>
              <w:top w:val="nil"/>
              <w:left w:val="nil"/>
              <w:bottom w:val="single" w:color="auto" w:sz="4" w:space="0"/>
              <w:right w:val="single" w:color="auto" w:sz="4" w:space="0"/>
            </w:tcBorders>
            <w:shd w:val="clear" w:color="auto" w:fill="auto"/>
            <w:vAlign w:val="center"/>
          </w:tcPr>
          <w:p w14:paraId="68FF4B24">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r>
      <w:tr w14:paraId="4C865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4F5FFA1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30399</w:t>
            </w:r>
          </w:p>
        </w:tc>
        <w:tc>
          <w:tcPr>
            <w:tcW w:w="2582" w:type="dxa"/>
            <w:tcBorders>
              <w:top w:val="nil"/>
              <w:left w:val="nil"/>
              <w:bottom w:val="single" w:color="auto" w:sz="4" w:space="0"/>
              <w:right w:val="single" w:color="auto" w:sz="4" w:space="0"/>
            </w:tcBorders>
            <w:vAlign w:val="center"/>
          </w:tcPr>
          <w:p w14:paraId="31936E4F">
            <w:pPr>
              <w:widowControl/>
              <w:jc w:val="both"/>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其他对个人和家庭的补助</w:t>
            </w:r>
          </w:p>
        </w:tc>
        <w:tc>
          <w:tcPr>
            <w:tcW w:w="1234" w:type="dxa"/>
            <w:tcBorders>
              <w:top w:val="nil"/>
              <w:left w:val="nil"/>
              <w:bottom w:val="single" w:color="auto" w:sz="4" w:space="0"/>
              <w:right w:val="single" w:color="auto" w:sz="4" w:space="0"/>
            </w:tcBorders>
            <w:vAlign w:val="center"/>
          </w:tcPr>
          <w:p w14:paraId="62B00968">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64800.00</w:t>
            </w: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3F4D63D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30240</w:t>
            </w:r>
          </w:p>
        </w:tc>
        <w:tc>
          <w:tcPr>
            <w:tcW w:w="2120" w:type="dxa"/>
            <w:tcBorders>
              <w:top w:val="nil"/>
              <w:left w:val="nil"/>
              <w:bottom w:val="single" w:color="auto" w:sz="4" w:space="0"/>
              <w:right w:val="single" w:color="auto" w:sz="4" w:space="0"/>
            </w:tcBorders>
            <w:vAlign w:val="center"/>
          </w:tcPr>
          <w:p w14:paraId="1BA5792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税金及附加费用</w:t>
            </w:r>
          </w:p>
        </w:tc>
        <w:tc>
          <w:tcPr>
            <w:tcW w:w="1290" w:type="dxa"/>
            <w:tcBorders>
              <w:top w:val="nil"/>
              <w:left w:val="nil"/>
              <w:bottom w:val="single" w:color="auto" w:sz="4" w:space="0"/>
              <w:right w:val="single" w:color="auto" w:sz="4" w:space="0"/>
            </w:tcBorders>
            <w:shd w:val="clear" w:color="auto" w:fill="auto"/>
            <w:vAlign w:val="center"/>
          </w:tcPr>
          <w:p w14:paraId="5E75FB46">
            <w:pPr>
              <w:widowControl/>
              <w:jc w:val="right"/>
              <w:rPr>
                <w:rFonts w:ascii="Times New Roman" w:hAnsi="Times New Roman" w:eastAsia="仿宋_GB2312" w:cs="Times New Roman"/>
                <w:color w:val="000000"/>
                <w:kern w:val="0"/>
                <w:sz w:val="21"/>
                <w:szCs w:val="20"/>
                <w:lang w:val="en-US" w:eastAsia="zh-CN" w:bidi="ar-SA"/>
              </w:rPr>
            </w:pPr>
            <w:r>
              <w:rPr>
                <w:rFonts w:hint="eastAsia" w:ascii="Times New Roman" w:hAnsi="Times New Roman" w:eastAsia="仿宋_GB2312" w:cs="Times New Roman"/>
                <w:color w:val="000000"/>
                <w:kern w:val="0"/>
                <w:szCs w:val="20"/>
                <w:lang w:val="en-US" w:eastAsia="zh-CN"/>
              </w:rPr>
              <w:t>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7BFA8933">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3120" w:type="dxa"/>
            <w:tcBorders>
              <w:top w:val="nil"/>
              <w:left w:val="nil"/>
              <w:bottom w:val="single" w:color="auto" w:sz="4" w:space="0"/>
              <w:right w:val="single" w:color="auto" w:sz="4" w:space="0"/>
            </w:tcBorders>
            <w:vAlign w:val="center"/>
          </w:tcPr>
          <w:p w14:paraId="658C1AC9">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1185" w:type="dxa"/>
            <w:tcBorders>
              <w:top w:val="nil"/>
              <w:left w:val="nil"/>
              <w:bottom w:val="single" w:color="auto" w:sz="4" w:space="0"/>
              <w:right w:val="single" w:color="auto" w:sz="4" w:space="0"/>
            </w:tcBorders>
            <w:vAlign w:val="center"/>
          </w:tcPr>
          <w:p w14:paraId="42EFC9A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41D31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vAlign w:val="center"/>
          </w:tcPr>
          <w:p w14:paraId="14A62A0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2582" w:type="dxa"/>
            <w:tcBorders>
              <w:top w:val="nil"/>
              <w:left w:val="nil"/>
              <w:bottom w:val="single" w:color="auto" w:sz="4" w:space="0"/>
              <w:right w:val="single" w:color="auto" w:sz="4" w:space="0"/>
            </w:tcBorders>
            <w:vAlign w:val="center"/>
          </w:tcPr>
          <w:p w14:paraId="34BEB8E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34" w:type="dxa"/>
            <w:tcBorders>
              <w:top w:val="nil"/>
              <w:left w:val="nil"/>
              <w:bottom w:val="single" w:color="auto" w:sz="4" w:space="0"/>
              <w:right w:val="single" w:color="auto" w:sz="4" w:space="0"/>
            </w:tcBorders>
            <w:vAlign w:val="center"/>
          </w:tcPr>
          <w:p w14:paraId="36706893">
            <w:pPr>
              <w:widowControl/>
              <w:jc w:val="righ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vAlign w:val="center"/>
          </w:tcPr>
          <w:p w14:paraId="6706D7B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30299</w:t>
            </w:r>
          </w:p>
        </w:tc>
        <w:tc>
          <w:tcPr>
            <w:tcW w:w="2120" w:type="dxa"/>
            <w:tcBorders>
              <w:top w:val="nil"/>
              <w:left w:val="nil"/>
              <w:bottom w:val="single" w:color="auto" w:sz="4" w:space="0"/>
              <w:right w:val="single" w:color="auto" w:sz="4" w:space="0"/>
            </w:tcBorders>
            <w:vAlign w:val="center"/>
          </w:tcPr>
          <w:p w14:paraId="352145A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其他商品和服务支出</w:t>
            </w:r>
          </w:p>
        </w:tc>
        <w:tc>
          <w:tcPr>
            <w:tcW w:w="1290" w:type="dxa"/>
            <w:tcBorders>
              <w:top w:val="nil"/>
              <w:left w:val="nil"/>
              <w:bottom w:val="single" w:color="auto" w:sz="4" w:space="0"/>
              <w:right w:val="single" w:color="auto" w:sz="4" w:space="0"/>
            </w:tcBorders>
            <w:vAlign w:val="center"/>
          </w:tcPr>
          <w:p w14:paraId="40602AB1">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11200.00</w:t>
            </w:r>
            <w:r>
              <w:rPr>
                <w:rFonts w:ascii="Times New Roman" w:hAnsi="Times New Roman" w:eastAsia="仿宋_GB2312" w:cs="Times New Roman"/>
                <w:color w:val="000000"/>
                <w:kern w:val="0"/>
                <w:szCs w:val="20"/>
              </w:rPr>
              <w:t>　</w:t>
            </w:r>
          </w:p>
        </w:tc>
        <w:tc>
          <w:tcPr>
            <w:tcW w:w="1080" w:type="dxa"/>
            <w:tcBorders>
              <w:top w:val="nil"/>
              <w:left w:val="nil"/>
              <w:bottom w:val="single" w:color="auto" w:sz="4" w:space="0"/>
              <w:right w:val="single" w:color="auto" w:sz="4" w:space="0"/>
            </w:tcBorders>
            <w:vAlign w:val="center"/>
          </w:tcPr>
          <w:p w14:paraId="0A07D1D1">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3120" w:type="dxa"/>
            <w:tcBorders>
              <w:top w:val="nil"/>
              <w:left w:val="nil"/>
              <w:bottom w:val="single" w:color="auto" w:sz="4" w:space="0"/>
              <w:right w:val="single" w:color="auto" w:sz="4" w:space="0"/>
            </w:tcBorders>
            <w:vAlign w:val="center"/>
          </w:tcPr>
          <w:p w14:paraId="2C266AE1">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1185" w:type="dxa"/>
            <w:tcBorders>
              <w:top w:val="nil"/>
              <w:left w:val="nil"/>
              <w:bottom w:val="single" w:color="auto" w:sz="4" w:space="0"/>
              <w:right w:val="single" w:color="auto" w:sz="4" w:space="0"/>
            </w:tcBorders>
            <w:vAlign w:val="center"/>
          </w:tcPr>
          <w:p w14:paraId="4A1064F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4CA06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exact"/>
          <w:jc w:val="center"/>
        </w:trPr>
        <w:tc>
          <w:tcPr>
            <w:tcW w:w="3663" w:type="dxa"/>
            <w:gridSpan w:val="2"/>
            <w:tcBorders>
              <w:top w:val="single" w:color="auto" w:sz="4" w:space="0"/>
              <w:left w:val="single" w:color="auto" w:sz="4" w:space="0"/>
              <w:bottom w:val="single" w:color="auto" w:sz="4" w:space="0"/>
              <w:right w:val="single" w:color="auto" w:sz="4" w:space="0"/>
            </w:tcBorders>
            <w:vAlign w:val="center"/>
          </w:tcPr>
          <w:p w14:paraId="4944BDC1">
            <w:pPr>
              <w:widowControl/>
              <w:jc w:val="center"/>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人员经费合计</w:t>
            </w:r>
          </w:p>
        </w:tc>
        <w:tc>
          <w:tcPr>
            <w:tcW w:w="1234" w:type="dxa"/>
            <w:tcBorders>
              <w:top w:val="nil"/>
              <w:left w:val="nil"/>
              <w:bottom w:val="single" w:color="auto" w:sz="4" w:space="0"/>
              <w:right w:val="single" w:color="auto" w:sz="4" w:space="0"/>
            </w:tcBorders>
            <w:vAlign w:val="center"/>
          </w:tcPr>
          <w:p w14:paraId="3975C6F1">
            <w:pPr>
              <w:widowControl/>
              <w:jc w:val="right"/>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lang w:val="en-US" w:eastAsia="zh-CN"/>
              </w:rPr>
              <w:t>3822258.53</w:t>
            </w:r>
            <w:r>
              <w:rPr>
                <w:rFonts w:ascii="Times New Roman" w:hAnsi="Times New Roman" w:eastAsia="仿宋_GB2312" w:cs="Times New Roman"/>
                <w:color w:val="000000"/>
                <w:kern w:val="0"/>
                <w:szCs w:val="20"/>
              </w:rPr>
              <w:t>　</w:t>
            </w:r>
          </w:p>
        </w:tc>
        <w:tc>
          <w:tcPr>
            <w:tcW w:w="8726" w:type="dxa"/>
            <w:gridSpan w:val="5"/>
            <w:tcBorders>
              <w:top w:val="single" w:color="auto" w:sz="4" w:space="0"/>
              <w:left w:val="nil"/>
              <w:bottom w:val="single" w:color="auto" w:sz="4" w:space="0"/>
              <w:right w:val="single" w:color="auto" w:sz="4" w:space="0"/>
            </w:tcBorders>
            <w:vAlign w:val="center"/>
          </w:tcPr>
          <w:p w14:paraId="68CD2A83">
            <w:pPr>
              <w:widowControl/>
              <w:jc w:val="center"/>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公用经费合计</w:t>
            </w:r>
          </w:p>
        </w:tc>
        <w:tc>
          <w:tcPr>
            <w:tcW w:w="1185" w:type="dxa"/>
            <w:tcBorders>
              <w:top w:val="nil"/>
              <w:left w:val="nil"/>
              <w:bottom w:val="single" w:color="auto" w:sz="4" w:space="0"/>
              <w:right w:val="single" w:color="auto" w:sz="4" w:space="0"/>
            </w:tcBorders>
            <w:vAlign w:val="center"/>
          </w:tcPr>
          <w:p w14:paraId="017A3304">
            <w:pPr>
              <w:widowControl/>
              <w:jc w:val="right"/>
              <w:rPr>
                <w:rFonts w:ascii="Times New Roman" w:hAnsi="Times New Roman" w:eastAsia="仿宋_GB2312" w:cs="Times New Roman"/>
                <w:color w:val="000000"/>
                <w:kern w:val="0"/>
                <w:szCs w:val="18"/>
              </w:rPr>
            </w:pPr>
            <w:r>
              <w:rPr>
                <w:rFonts w:hint="eastAsia" w:ascii="Times New Roman" w:hAnsi="Times New Roman" w:eastAsia="仿宋_GB2312" w:cs="Times New Roman"/>
                <w:color w:val="000000"/>
                <w:kern w:val="0"/>
                <w:szCs w:val="18"/>
                <w:lang w:val="en-US" w:eastAsia="zh-CN"/>
              </w:rPr>
              <w:t>103510.00</w:t>
            </w:r>
            <w:r>
              <w:rPr>
                <w:rFonts w:ascii="Times New Roman" w:hAnsi="Times New Roman" w:eastAsia="仿宋_GB2312" w:cs="Times New Roman"/>
                <w:color w:val="000000"/>
                <w:kern w:val="0"/>
                <w:szCs w:val="18"/>
              </w:rPr>
              <w:t>　</w:t>
            </w:r>
          </w:p>
        </w:tc>
      </w:tr>
    </w:tbl>
    <w:p w14:paraId="1E3C05E3">
      <w:pPr>
        <w:widowControl/>
        <w:jc w:val="left"/>
        <w:rPr>
          <w:rFonts w:ascii="Times New Roman" w:hAnsi="Times New Roman" w:eastAsia="仿宋_GB2312" w:cs="Times New Roman"/>
          <w:color w:val="000000"/>
          <w:kern w:val="0"/>
          <w:szCs w:val="24"/>
        </w:rPr>
      </w:pPr>
      <w:r>
        <w:rPr>
          <w:rFonts w:ascii="Times New Roman" w:hAnsi="Times New Roman" w:eastAsia="仿宋_GB2312" w:cs="Times New Roman"/>
          <w:color w:val="000000"/>
          <w:kern w:val="0"/>
          <w:szCs w:val="24"/>
        </w:rPr>
        <w:t>注：本表反映部门本年度一般公共预算财政拨款基本支出明细情况。</w:t>
      </w:r>
    </w:p>
    <w:p w14:paraId="4E88728B">
      <w:pPr>
        <w:widowControl/>
        <w:spacing w:line="400" w:lineRule="exact"/>
        <w:jc w:val="center"/>
        <w:textAlignment w:val="center"/>
        <w:rPr>
          <w:rFonts w:ascii="Times New Roman" w:hAnsi="Times New Roman" w:eastAsia="仿宋_GB2312" w:cs="Times New Roman"/>
          <w:color w:val="000000"/>
          <w:kern w:val="0"/>
          <w:sz w:val="32"/>
          <w:szCs w:val="32"/>
        </w:rPr>
      </w:pPr>
    </w:p>
    <w:p w14:paraId="2A512F18">
      <w:pPr>
        <w:widowControl/>
        <w:spacing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政府性基金预算财政拨款收入支出决算表</w:t>
      </w:r>
    </w:p>
    <w:p w14:paraId="0AF9DBCA">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rPr>
        <w:t>公开07表</w:t>
      </w:r>
    </w:p>
    <w:p w14:paraId="6DAF95D9">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部门：</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rPr>
        <w:t>单位：万元</w:t>
      </w:r>
    </w:p>
    <w:tbl>
      <w:tblPr>
        <w:tblStyle w:val="8"/>
        <w:tblW w:w="143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97"/>
        <w:gridCol w:w="1277"/>
        <w:gridCol w:w="1918"/>
        <w:gridCol w:w="1943"/>
        <w:gridCol w:w="1919"/>
        <w:gridCol w:w="1935"/>
        <w:gridCol w:w="1918"/>
        <w:gridCol w:w="1919"/>
      </w:tblGrid>
      <w:tr w14:paraId="3433A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vAlign w:val="center"/>
          </w:tcPr>
          <w:p w14:paraId="6EA74512">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项 </w:t>
            </w:r>
            <w:r>
              <w:rPr>
                <w:rStyle w:val="16"/>
                <w:rFonts w:hint="default" w:ascii="Times New Roman" w:hAnsi="Times New Roman" w:eastAsia="仿宋_GB2312" w:cs="Times New Roman"/>
                <w:b/>
                <w:bCs/>
              </w:rPr>
              <w:t xml:space="preserve">   </w:t>
            </w:r>
            <w:r>
              <w:rPr>
                <w:rStyle w:val="17"/>
                <w:rFonts w:hint="default" w:ascii="Times New Roman" w:hAnsi="Times New Roman" w:eastAsia="仿宋_GB2312" w:cs="Times New Roman"/>
                <w:b/>
                <w:bCs/>
              </w:rPr>
              <w:t>目</w:t>
            </w:r>
          </w:p>
        </w:tc>
        <w:tc>
          <w:tcPr>
            <w:tcW w:w="1918" w:type="dxa"/>
            <w:vMerge w:val="restart"/>
            <w:tcBorders>
              <w:top w:val="single" w:color="000000" w:sz="4" w:space="0"/>
              <w:left w:val="single" w:color="000000" w:sz="4" w:space="0"/>
              <w:bottom w:val="single" w:color="000000" w:sz="4" w:space="0"/>
              <w:right w:val="single" w:color="000000" w:sz="4" w:space="0"/>
            </w:tcBorders>
            <w:vAlign w:val="center"/>
          </w:tcPr>
          <w:p w14:paraId="12A40450">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年初结转和结余</w:t>
            </w:r>
          </w:p>
        </w:tc>
        <w:tc>
          <w:tcPr>
            <w:tcW w:w="1943" w:type="dxa"/>
            <w:vMerge w:val="restart"/>
            <w:tcBorders>
              <w:top w:val="single" w:color="000000" w:sz="4" w:space="0"/>
              <w:left w:val="single" w:color="000000" w:sz="4" w:space="0"/>
              <w:bottom w:val="single" w:color="000000" w:sz="4" w:space="0"/>
              <w:right w:val="single" w:color="000000" w:sz="4" w:space="0"/>
            </w:tcBorders>
            <w:vAlign w:val="center"/>
          </w:tcPr>
          <w:p w14:paraId="17EAC9B4">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本年收入</w:t>
            </w:r>
          </w:p>
        </w:tc>
        <w:tc>
          <w:tcPr>
            <w:tcW w:w="5772" w:type="dxa"/>
            <w:gridSpan w:val="3"/>
            <w:tcBorders>
              <w:top w:val="single" w:color="000000" w:sz="4" w:space="0"/>
              <w:left w:val="single" w:color="000000" w:sz="4" w:space="0"/>
              <w:bottom w:val="single" w:color="000000" w:sz="4" w:space="0"/>
              <w:right w:val="single" w:color="000000" w:sz="4" w:space="0"/>
            </w:tcBorders>
            <w:vAlign w:val="center"/>
          </w:tcPr>
          <w:p w14:paraId="41B1CB58">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本年支出</w:t>
            </w:r>
          </w:p>
        </w:tc>
        <w:tc>
          <w:tcPr>
            <w:tcW w:w="1919" w:type="dxa"/>
            <w:vMerge w:val="restart"/>
            <w:tcBorders>
              <w:top w:val="single" w:color="000000" w:sz="4" w:space="0"/>
              <w:left w:val="single" w:color="000000" w:sz="4" w:space="0"/>
              <w:bottom w:val="single" w:color="000000" w:sz="4" w:space="0"/>
              <w:right w:val="single" w:color="000000" w:sz="4" w:space="0"/>
            </w:tcBorders>
            <w:vAlign w:val="center"/>
          </w:tcPr>
          <w:p w14:paraId="08D399AF">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年末结转和结余</w:t>
            </w:r>
          </w:p>
        </w:tc>
      </w:tr>
      <w:tr w14:paraId="66FD7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jc w:val="center"/>
        </w:trPr>
        <w:tc>
          <w:tcPr>
            <w:tcW w:w="1497" w:type="dxa"/>
            <w:vMerge w:val="restart"/>
            <w:tcBorders>
              <w:top w:val="single" w:color="000000" w:sz="4" w:space="0"/>
              <w:left w:val="single" w:color="000000" w:sz="4" w:space="0"/>
              <w:bottom w:val="single" w:color="000000" w:sz="4" w:space="0"/>
              <w:right w:val="single" w:color="000000" w:sz="4" w:space="0"/>
            </w:tcBorders>
            <w:vAlign w:val="center"/>
          </w:tcPr>
          <w:p w14:paraId="5DEE7362">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科目代码</w:t>
            </w:r>
          </w:p>
        </w:tc>
        <w:tc>
          <w:tcPr>
            <w:tcW w:w="1277" w:type="dxa"/>
            <w:vMerge w:val="restart"/>
            <w:tcBorders>
              <w:top w:val="single" w:color="000000" w:sz="4" w:space="0"/>
              <w:left w:val="single" w:color="000000" w:sz="4" w:space="0"/>
              <w:bottom w:val="single" w:color="000000" w:sz="4" w:space="0"/>
              <w:right w:val="single" w:color="000000" w:sz="4" w:space="0"/>
            </w:tcBorders>
            <w:vAlign w:val="center"/>
          </w:tcPr>
          <w:p w14:paraId="12722577">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科目名称</w:t>
            </w:r>
          </w:p>
        </w:tc>
        <w:tc>
          <w:tcPr>
            <w:tcW w:w="1918" w:type="dxa"/>
            <w:vMerge w:val="continue"/>
            <w:tcBorders>
              <w:top w:val="single" w:color="000000" w:sz="4" w:space="0"/>
              <w:left w:val="single" w:color="000000" w:sz="4" w:space="0"/>
              <w:bottom w:val="single" w:color="000000" w:sz="4" w:space="0"/>
              <w:right w:val="single" w:color="000000" w:sz="4" w:space="0"/>
            </w:tcBorders>
            <w:vAlign w:val="center"/>
          </w:tcPr>
          <w:p w14:paraId="42B160E2">
            <w:pPr>
              <w:widowControl/>
              <w:jc w:val="center"/>
              <w:rPr>
                <w:rFonts w:ascii="Times New Roman" w:hAnsi="Times New Roman" w:eastAsia="仿宋_GB2312" w:cs="Times New Roman"/>
                <w:b/>
                <w:bCs/>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vAlign w:val="center"/>
          </w:tcPr>
          <w:p w14:paraId="619C6E6F">
            <w:pPr>
              <w:widowControl/>
              <w:jc w:val="center"/>
              <w:rPr>
                <w:rFonts w:ascii="Times New Roman" w:hAnsi="Times New Roman" w:eastAsia="仿宋_GB2312" w:cs="Times New Roman"/>
                <w:b/>
                <w:bCs/>
                <w:color w:val="000000"/>
                <w:sz w:val="24"/>
                <w:szCs w:val="24"/>
              </w:rPr>
            </w:pPr>
          </w:p>
        </w:tc>
        <w:tc>
          <w:tcPr>
            <w:tcW w:w="1919" w:type="dxa"/>
            <w:vMerge w:val="restart"/>
            <w:tcBorders>
              <w:top w:val="single" w:color="000000" w:sz="4" w:space="0"/>
              <w:left w:val="single" w:color="000000" w:sz="4" w:space="0"/>
              <w:bottom w:val="single" w:color="000000" w:sz="4" w:space="0"/>
              <w:right w:val="single" w:color="000000" w:sz="4" w:space="0"/>
            </w:tcBorders>
            <w:vAlign w:val="center"/>
          </w:tcPr>
          <w:p w14:paraId="16CDF45E">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小计</w:t>
            </w:r>
          </w:p>
        </w:tc>
        <w:tc>
          <w:tcPr>
            <w:tcW w:w="1935" w:type="dxa"/>
            <w:vMerge w:val="restart"/>
            <w:tcBorders>
              <w:top w:val="single" w:color="000000" w:sz="4" w:space="0"/>
              <w:left w:val="single" w:color="000000" w:sz="4" w:space="0"/>
              <w:bottom w:val="single" w:color="000000" w:sz="4" w:space="0"/>
              <w:right w:val="single" w:color="000000" w:sz="4" w:space="0"/>
            </w:tcBorders>
            <w:vAlign w:val="center"/>
          </w:tcPr>
          <w:p w14:paraId="1619BE2A">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基本支出  </w:t>
            </w:r>
          </w:p>
        </w:tc>
        <w:tc>
          <w:tcPr>
            <w:tcW w:w="1918" w:type="dxa"/>
            <w:vMerge w:val="restart"/>
            <w:tcBorders>
              <w:top w:val="single" w:color="000000" w:sz="4" w:space="0"/>
              <w:left w:val="single" w:color="000000" w:sz="4" w:space="0"/>
              <w:bottom w:val="single" w:color="000000" w:sz="4" w:space="0"/>
              <w:right w:val="single" w:color="000000" w:sz="4" w:space="0"/>
            </w:tcBorders>
            <w:vAlign w:val="center"/>
          </w:tcPr>
          <w:p w14:paraId="47721FE3">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项目支出</w:t>
            </w:r>
          </w:p>
        </w:tc>
        <w:tc>
          <w:tcPr>
            <w:tcW w:w="1919" w:type="dxa"/>
            <w:vMerge w:val="continue"/>
            <w:tcBorders>
              <w:top w:val="single" w:color="000000" w:sz="4" w:space="0"/>
              <w:left w:val="single" w:color="000000" w:sz="4" w:space="0"/>
              <w:bottom w:val="single" w:color="000000" w:sz="4" w:space="0"/>
              <w:right w:val="single" w:color="000000" w:sz="4" w:space="0"/>
            </w:tcBorders>
            <w:vAlign w:val="center"/>
          </w:tcPr>
          <w:p w14:paraId="0AFB23AD">
            <w:pPr>
              <w:widowControl/>
              <w:jc w:val="center"/>
              <w:rPr>
                <w:rFonts w:ascii="Times New Roman" w:hAnsi="Times New Roman" w:eastAsia="仿宋_GB2312" w:cs="Times New Roman"/>
                <w:color w:val="000000"/>
                <w:sz w:val="24"/>
                <w:szCs w:val="24"/>
              </w:rPr>
            </w:pPr>
          </w:p>
        </w:tc>
      </w:tr>
      <w:tr w14:paraId="111B9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vAlign w:val="center"/>
          </w:tcPr>
          <w:p w14:paraId="7FE54FC3">
            <w:pPr>
              <w:jc w:val="center"/>
              <w:rPr>
                <w:rFonts w:ascii="Times New Roman" w:hAnsi="Times New Roman" w:eastAsia="仿宋_GB2312" w:cs="Times New Roman"/>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vAlign w:val="center"/>
          </w:tcPr>
          <w:p w14:paraId="180C2D22">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vAlign w:val="center"/>
          </w:tcPr>
          <w:p w14:paraId="70AE9126">
            <w:pPr>
              <w:jc w:val="center"/>
              <w:rPr>
                <w:rFonts w:ascii="Times New Roman" w:hAnsi="Times New Roman" w:eastAsia="仿宋_GB2312" w:cs="Times New Roman"/>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vAlign w:val="center"/>
          </w:tcPr>
          <w:p w14:paraId="5E1183B2">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vAlign w:val="center"/>
          </w:tcPr>
          <w:p w14:paraId="776644EF">
            <w:pPr>
              <w:jc w:val="center"/>
              <w:rPr>
                <w:rFonts w:ascii="Times New Roman" w:hAnsi="Times New Roman" w:eastAsia="仿宋_GB2312" w:cs="Times New Roman"/>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vAlign w:val="center"/>
          </w:tcPr>
          <w:p w14:paraId="7DBED6EB">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vAlign w:val="center"/>
          </w:tcPr>
          <w:p w14:paraId="72C06431">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vAlign w:val="center"/>
          </w:tcPr>
          <w:p w14:paraId="083CE05F">
            <w:pPr>
              <w:jc w:val="center"/>
              <w:rPr>
                <w:rFonts w:ascii="Times New Roman" w:hAnsi="Times New Roman" w:eastAsia="仿宋_GB2312" w:cs="Times New Roman"/>
                <w:color w:val="000000"/>
                <w:sz w:val="24"/>
                <w:szCs w:val="24"/>
              </w:rPr>
            </w:pPr>
          </w:p>
        </w:tc>
      </w:tr>
      <w:tr w14:paraId="4A42B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vAlign w:val="center"/>
          </w:tcPr>
          <w:p w14:paraId="2E8F60F1">
            <w:pPr>
              <w:jc w:val="center"/>
              <w:rPr>
                <w:rFonts w:ascii="Times New Roman" w:hAnsi="Times New Roman" w:eastAsia="仿宋_GB2312" w:cs="Times New Roman"/>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vAlign w:val="center"/>
          </w:tcPr>
          <w:p w14:paraId="408DCB61">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vAlign w:val="center"/>
          </w:tcPr>
          <w:p w14:paraId="65427C29">
            <w:pPr>
              <w:jc w:val="center"/>
              <w:rPr>
                <w:rFonts w:ascii="Times New Roman" w:hAnsi="Times New Roman" w:eastAsia="仿宋_GB2312" w:cs="Times New Roman"/>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vAlign w:val="center"/>
          </w:tcPr>
          <w:p w14:paraId="06223CFC">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vAlign w:val="center"/>
          </w:tcPr>
          <w:p w14:paraId="18AB7506">
            <w:pPr>
              <w:jc w:val="center"/>
              <w:rPr>
                <w:rFonts w:ascii="Times New Roman" w:hAnsi="Times New Roman" w:eastAsia="仿宋_GB2312" w:cs="Times New Roman"/>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vAlign w:val="center"/>
          </w:tcPr>
          <w:p w14:paraId="13BABEF5">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vAlign w:val="center"/>
          </w:tcPr>
          <w:p w14:paraId="0FB47328">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vAlign w:val="center"/>
          </w:tcPr>
          <w:p w14:paraId="2EB07F0B">
            <w:pPr>
              <w:jc w:val="center"/>
              <w:rPr>
                <w:rFonts w:ascii="Times New Roman" w:hAnsi="Times New Roman" w:eastAsia="仿宋_GB2312" w:cs="Times New Roman"/>
                <w:color w:val="000000"/>
                <w:sz w:val="24"/>
                <w:szCs w:val="24"/>
              </w:rPr>
            </w:pPr>
          </w:p>
        </w:tc>
      </w:tr>
      <w:tr w14:paraId="2B0FE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vAlign w:val="center"/>
          </w:tcPr>
          <w:p w14:paraId="4497FF44">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栏次</w:t>
            </w:r>
          </w:p>
        </w:tc>
        <w:tc>
          <w:tcPr>
            <w:tcW w:w="1918" w:type="dxa"/>
            <w:tcBorders>
              <w:top w:val="single" w:color="000000" w:sz="4" w:space="0"/>
              <w:left w:val="single" w:color="000000" w:sz="4" w:space="0"/>
              <w:bottom w:val="single" w:color="000000" w:sz="4" w:space="0"/>
              <w:right w:val="single" w:color="000000" w:sz="4" w:space="0"/>
            </w:tcBorders>
            <w:vAlign w:val="center"/>
          </w:tcPr>
          <w:p w14:paraId="4A94B079">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1</w:t>
            </w:r>
          </w:p>
        </w:tc>
        <w:tc>
          <w:tcPr>
            <w:tcW w:w="1943" w:type="dxa"/>
            <w:tcBorders>
              <w:top w:val="single" w:color="000000" w:sz="4" w:space="0"/>
              <w:left w:val="single" w:color="000000" w:sz="4" w:space="0"/>
              <w:bottom w:val="single" w:color="000000" w:sz="4" w:space="0"/>
              <w:right w:val="single" w:color="000000" w:sz="4" w:space="0"/>
            </w:tcBorders>
            <w:vAlign w:val="center"/>
          </w:tcPr>
          <w:p w14:paraId="37211428">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2</w:t>
            </w:r>
          </w:p>
        </w:tc>
        <w:tc>
          <w:tcPr>
            <w:tcW w:w="1919" w:type="dxa"/>
            <w:tcBorders>
              <w:top w:val="single" w:color="000000" w:sz="4" w:space="0"/>
              <w:left w:val="single" w:color="000000" w:sz="4" w:space="0"/>
              <w:bottom w:val="single" w:color="000000" w:sz="4" w:space="0"/>
              <w:right w:val="single" w:color="000000" w:sz="4" w:space="0"/>
            </w:tcBorders>
            <w:vAlign w:val="center"/>
          </w:tcPr>
          <w:p w14:paraId="4CFEA195">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3</w:t>
            </w:r>
          </w:p>
        </w:tc>
        <w:tc>
          <w:tcPr>
            <w:tcW w:w="1935" w:type="dxa"/>
            <w:tcBorders>
              <w:top w:val="single" w:color="000000" w:sz="4" w:space="0"/>
              <w:left w:val="single" w:color="000000" w:sz="4" w:space="0"/>
              <w:bottom w:val="single" w:color="000000" w:sz="4" w:space="0"/>
              <w:right w:val="single" w:color="000000" w:sz="4" w:space="0"/>
            </w:tcBorders>
            <w:vAlign w:val="center"/>
          </w:tcPr>
          <w:p w14:paraId="05C5CB40">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4</w:t>
            </w:r>
          </w:p>
        </w:tc>
        <w:tc>
          <w:tcPr>
            <w:tcW w:w="1918" w:type="dxa"/>
            <w:tcBorders>
              <w:top w:val="single" w:color="000000" w:sz="4" w:space="0"/>
              <w:left w:val="single" w:color="000000" w:sz="4" w:space="0"/>
              <w:bottom w:val="single" w:color="000000" w:sz="4" w:space="0"/>
              <w:right w:val="single" w:color="000000" w:sz="4" w:space="0"/>
            </w:tcBorders>
            <w:vAlign w:val="center"/>
          </w:tcPr>
          <w:p w14:paraId="16E9E58B">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5</w:t>
            </w:r>
          </w:p>
        </w:tc>
        <w:tc>
          <w:tcPr>
            <w:tcW w:w="1919" w:type="dxa"/>
            <w:tcBorders>
              <w:top w:val="single" w:color="000000" w:sz="4" w:space="0"/>
              <w:left w:val="single" w:color="000000" w:sz="4" w:space="0"/>
              <w:bottom w:val="single" w:color="000000" w:sz="4" w:space="0"/>
              <w:right w:val="single" w:color="000000" w:sz="4" w:space="0"/>
            </w:tcBorders>
            <w:vAlign w:val="center"/>
          </w:tcPr>
          <w:p w14:paraId="057CCA67">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6</w:t>
            </w:r>
          </w:p>
        </w:tc>
      </w:tr>
      <w:tr w14:paraId="203D4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vAlign w:val="center"/>
          </w:tcPr>
          <w:p w14:paraId="3204E307">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合计</w:t>
            </w:r>
          </w:p>
        </w:tc>
        <w:tc>
          <w:tcPr>
            <w:tcW w:w="1918" w:type="dxa"/>
            <w:tcBorders>
              <w:top w:val="single" w:color="000000" w:sz="4" w:space="0"/>
              <w:left w:val="single" w:color="000000" w:sz="4" w:space="0"/>
              <w:bottom w:val="single" w:color="000000" w:sz="4" w:space="0"/>
              <w:right w:val="single" w:color="000000" w:sz="4" w:space="0"/>
            </w:tcBorders>
            <w:vAlign w:val="center"/>
          </w:tcPr>
          <w:p w14:paraId="6E4145B5">
            <w:pPr>
              <w:jc w:val="cente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vAlign w:val="center"/>
          </w:tcPr>
          <w:p w14:paraId="4BC35908">
            <w:pPr>
              <w:jc w:val="cente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5F97FE74">
            <w:pPr>
              <w:jc w:val="cente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vAlign w:val="center"/>
          </w:tcPr>
          <w:p w14:paraId="693F6BC5">
            <w:pPr>
              <w:jc w:val="cente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7F19836C">
            <w:pPr>
              <w:jc w:val="cente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11EB3C0F">
            <w:pPr>
              <w:jc w:val="center"/>
              <w:rPr>
                <w:rFonts w:ascii="Times New Roman" w:hAnsi="Times New Roman" w:eastAsia="仿宋_GB2312" w:cs="Times New Roman"/>
                <w:color w:val="000000"/>
                <w:sz w:val="24"/>
                <w:szCs w:val="24"/>
              </w:rPr>
            </w:pPr>
          </w:p>
        </w:tc>
      </w:tr>
      <w:tr w14:paraId="4F7B8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14:paraId="5D25CE73">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E795219">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66F89DA2">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vAlign w:val="center"/>
          </w:tcPr>
          <w:p w14:paraId="393B742B">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45FE2498">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vAlign w:val="center"/>
          </w:tcPr>
          <w:p w14:paraId="1A061002">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52DC9769">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14941384">
            <w:pPr>
              <w:rPr>
                <w:rFonts w:ascii="Times New Roman" w:hAnsi="Times New Roman" w:eastAsia="仿宋_GB2312" w:cs="Times New Roman"/>
                <w:color w:val="000000"/>
                <w:sz w:val="24"/>
                <w:szCs w:val="24"/>
              </w:rPr>
            </w:pPr>
          </w:p>
        </w:tc>
      </w:tr>
      <w:tr w14:paraId="62BA2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14:paraId="1DFBA909">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1018C575">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06791DE9">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vAlign w:val="center"/>
          </w:tcPr>
          <w:p w14:paraId="27AFE45E">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3DAC53FF">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vAlign w:val="center"/>
          </w:tcPr>
          <w:p w14:paraId="1C7BBAD5">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7D26A9F0">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1748F241">
            <w:pPr>
              <w:rPr>
                <w:rFonts w:ascii="Times New Roman" w:hAnsi="Times New Roman" w:eastAsia="仿宋_GB2312" w:cs="Times New Roman"/>
                <w:color w:val="000000"/>
                <w:sz w:val="24"/>
                <w:szCs w:val="24"/>
              </w:rPr>
            </w:pPr>
          </w:p>
        </w:tc>
      </w:tr>
      <w:tr w14:paraId="2ED45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14:paraId="620FED45">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CD878AD">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0D0FA706">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vAlign w:val="center"/>
          </w:tcPr>
          <w:p w14:paraId="1436A739">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7A737B2A">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vAlign w:val="center"/>
          </w:tcPr>
          <w:p w14:paraId="06BC73E9">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10A507FD">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0BA1599C">
            <w:pPr>
              <w:rPr>
                <w:rFonts w:ascii="Times New Roman" w:hAnsi="Times New Roman" w:eastAsia="仿宋_GB2312" w:cs="Times New Roman"/>
                <w:color w:val="000000"/>
                <w:sz w:val="24"/>
                <w:szCs w:val="24"/>
              </w:rPr>
            </w:pPr>
          </w:p>
        </w:tc>
      </w:tr>
      <w:tr w14:paraId="3E0D5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14:paraId="71D33B71">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D3BE552">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6A55D229">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vAlign w:val="center"/>
          </w:tcPr>
          <w:p w14:paraId="4E4BB65C">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326D0587">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vAlign w:val="center"/>
          </w:tcPr>
          <w:p w14:paraId="19A95F93">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41D908B1">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19937C00">
            <w:pPr>
              <w:rPr>
                <w:rFonts w:ascii="Times New Roman" w:hAnsi="Times New Roman" w:eastAsia="仿宋_GB2312" w:cs="Times New Roman"/>
                <w:color w:val="000000"/>
                <w:sz w:val="24"/>
                <w:szCs w:val="24"/>
              </w:rPr>
            </w:pPr>
          </w:p>
        </w:tc>
      </w:tr>
      <w:tr w14:paraId="60133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14:paraId="2886A6DC">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1996274">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6B29D8A0">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vAlign w:val="center"/>
          </w:tcPr>
          <w:p w14:paraId="3A7E3B15">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587B294D">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vAlign w:val="center"/>
          </w:tcPr>
          <w:p w14:paraId="79561599">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7E160206">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30F6568C">
            <w:pPr>
              <w:rPr>
                <w:rFonts w:ascii="Times New Roman" w:hAnsi="Times New Roman" w:eastAsia="仿宋_GB2312" w:cs="Times New Roman"/>
                <w:color w:val="000000"/>
                <w:sz w:val="24"/>
                <w:szCs w:val="24"/>
              </w:rPr>
            </w:pPr>
          </w:p>
        </w:tc>
      </w:tr>
      <w:tr w14:paraId="32B04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14:paraId="56FB3FFE">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1814CC50">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1C6117B1">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vAlign w:val="center"/>
          </w:tcPr>
          <w:p w14:paraId="2B540A2E">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1310BFB6">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vAlign w:val="center"/>
          </w:tcPr>
          <w:p w14:paraId="1F7415D7">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11E66C26">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74504062">
            <w:pPr>
              <w:rPr>
                <w:rFonts w:ascii="Times New Roman" w:hAnsi="Times New Roman" w:eastAsia="仿宋_GB2312" w:cs="Times New Roman"/>
                <w:color w:val="000000"/>
                <w:sz w:val="24"/>
                <w:szCs w:val="24"/>
              </w:rPr>
            </w:pPr>
          </w:p>
        </w:tc>
      </w:tr>
      <w:tr w14:paraId="0ABAD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14:paraId="63B0EB28">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F40F7FD">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52E76025">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vAlign w:val="center"/>
          </w:tcPr>
          <w:p w14:paraId="65B3BCB7">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0BD653E1">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vAlign w:val="center"/>
          </w:tcPr>
          <w:p w14:paraId="46A194BC">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49DE1065">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240A3AB8">
            <w:pPr>
              <w:rPr>
                <w:rFonts w:ascii="Times New Roman" w:hAnsi="Times New Roman" w:eastAsia="仿宋_GB2312" w:cs="Times New Roman"/>
                <w:color w:val="000000"/>
                <w:sz w:val="24"/>
                <w:szCs w:val="24"/>
              </w:rPr>
            </w:pPr>
          </w:p>
        </w:tc>
      </w:tr>
      <w:tr w14:paraId="34C78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14:paraId="20C513D2">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54D5A10">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4459659C">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vAlign w:val="center"/>
          </w:tcPr>
          <w:p w14:paraId="34A2F265">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1A2E9F3C">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vAlign w:val="center"/>
          </w:tcPr>
          <w:p w14:paraId="49076C6E">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0D68D443">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012EEA19">
            <w:pPr>
              <w:rPr>
                <w:rFonts w:ascii="Times New Roman" w:hAnsi="Times New Roman" w:eastAsia="仿宋_GB2312" w:cs="Times New Roman"/>
                <w:color w:val="000000"/>
                <w:sz w:val="24"/>
                <w:szCs w:val="24"/>
              </w:rPr>
            </w:pPr>
          </w:p>
        </w:tc>
      </w:tr>
      <w:tr w14:paraId="06341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14:paraId="78A2BBAC">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6C9759C">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4F966BA9">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vAlign w:val="center"/>
          </w:tcPr>
          <w:p w14:paraId="2747511C">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5251409A">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vAlign w:val="center"/>
          </w:tcPr>
          <w:p w14:paraId="29122A2C">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vAlign w:val="center"/>
          </w:tcPr>
          <w:p w14:paraId="3EA90725">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vAlign w:val="center"/>
          </w:tcPr>
          <w:p w14:paraId="1949B236">
            <w:pPr>
              <w:rPr>
                <w:rFonts w:ascii="Times New Roman" w:hAnsi="Times New Roman" w:eastAsia="仿宋_GB2312" w:cs="Times New Roman"/>
                <w:color w:val="000000"/>
                <w:sz w:val="24"/>
                <w:szCs w:val="24"/>
              </w:rPr>
            </w:pPr>
          </w:p>
        </w:tc>
      </w:tr>
    </w:tbl>
    <w:p w14:paraId="1B390ADB">
      <w:pPr>
        <w:widowControl/>
        <w:spacing w:before="120"/>
        <w:jc w:val="left"/>
        <w:textAlignment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注：本表反映部门本年度政府性基金预算财政拨款收入、支出及结转和结余情况。</w:t>
      </w:r>
    </w:p>
    <w:p w14:paraId="319ACA8F">
      <w:pPr>
        <w:widowControl/>
        <w:jc w:val="left"/>
        <w:textAlignment w:val="center"/>
        <w:rPr>
          <w:rFonts w:ascii="Times New Roman" w:hAnsi="Times New Roman" w:eastAsia="仿宋_GB2312" w:cs="Times New Roman"/>
          <w:color w:val="000000"/>
          <w:kern w:val="0"/>
          <w:sz w:val="24"/>
          <w:szCs w:val="24"/>
        </w:rPr>
      </w:pPr>
    </w:p>
    <w:p w14:paraId="165D93E5">
      <w:pPr>
        <w:widowControl/>
        <w:jc w:val="left"/>
        <w:textAlignment w:val="center"/>
        <w:rPr>
          <w:rFonts w:ascii="Times New Roman" w:hAnsi="Times New Roman" w:eastAsia="仿宋_GB2312" w:cs="Times New Roman"/>
          <w:color w:val="000000"/>
          <w:kern w:val="0"/>
          <w:sz w:val="24"/>
          <w:szCs w:val="24"/>
        </w:rPr>
      </w:pPr>
      <w:r>
        <w:rPr>
          <w:rFonts w:ascii="Times New Roman" w:hAnsi="Times New Roman" w:eastAsia="仿宋_GB2312" w:cs="Times New Roman"/>
          <w:b/>
          <w:bCs/>
          <w:kern w:val="0"/>
          <w:sz w:val="24"/>
          <w:szCs w:val="24"/>
        </w:rPr>
        <w:t>说明：我单位没有政府性基金收入，也没有使用政府性基金安排的支出，故本表无数据。</w:t>
      </w:r>
    </w:p>
    <w:p w14:paraId="1DDD2D9E">
      <w:pPr>
        <w:widowControl/>
        <w:jc w:val="center"/>
        <w:rPr>
          <w:rFonts w:ascii="Times New Roman" w:hAnsi="Times New Roman" w:eastAsia="方正小标宋_GBK" w:cs="Times New Roman"/>
          <w:color w:val="000000"/>
          <w:kern w:val="0"/>
          <w:sz w:val="36"/>
          <w:szCs w:val="36"/>
        </w:rPr>
      </w:pPr>
    </w:p>
    <w:p w14:paraId="0977FD80">
      <w:pPr>
        <w:widowControl/>
        <w:spacing w:line="400" w:lineRule="exact"/>
        <w:textAlignment w:val="center"/>
        <w:rPr>
          <w:rFonts w:ascii="Times New Roman" w:hAnsi="Times New Roman" w:eastAsia="黑体" w:cs="Times New Roman"/>
          <w:color w:val="000000"/>
          <w:kern w:val="0"/>
          <w:sz w:val="36"/>
          <w:szCs w:val="36"/>
        </w:rPr>
      </w:pPr>
    </w:p>
    <w:p w14:paraId="5DDC9C56">
      <w:pPr>
        <w:widowControl/>
        <w:spacing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国有资本经营预算财政拨款支出决算表</w:t>
      </w:r>
    </w:p>
    <w:p w14:paraId="60122903">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公开08表</w:t>
      </w:r>
    </w:p>
    <w:p w14:paraId="29097F6E">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部门：</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rPr>
        <w:t>单位：万元</w:t>
      </w:r>
    </w:p>
    <w:tbl>
      <w:tblPr>
        <w:tblStyle w:val="8"/>
        <w:tblW w:w="142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5"/>
        <w:gridCol w:w="3097"/>
        <w:gridCol w:w="1832"/>
        <w:gridCol w:w="3097"/>
        <w:gridCol w:w="3096"/>
      </w:tblGrid>
      <w:tr w14:paraId="2E1FC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6192" w:type="dxa"/>
            <w:gridSpan w:val="2"/>
            <w:tcBorders>
              <w:top w:val="single" w:color="000000" w:sz="4" w:space="0"/>
              <w:left w:val="single" w:color="000000" w:sz="4" w:space="0"/>
              <w:bottom w:val="single" w:color="000000" w:sz="4" w:space="0"/>
              <w:right w:val="single" w:color="000000" w:sz="4" w:space="0"/>
            </w:tcBorders>
            <w:vAlign w:val="center"/>
          </w:tcPr>
          <w:p w14:paraId="162ECDD3">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项 </w:t>
            </w:r>
            <w:r>
              <w:rPr>
                <w:rFonts w:ascii="Times New Roman" w:hAnsi="Times New Roman" w:eastAsia="仿宋_GB2312" w:cs="Times New Roman"/>
                <w:b/>
                <w:bCs/>
                <w:color w:val="000000"/>
                <w:kern w:val="0"/>
                <w:sz w:val="22"/>
              </w:rPr>
              <w:t xml:space="preserve">   </w:t>
            </w:r>
            <w:r>
              <w:rPr>
                <w:rStyle w:val="18"/>
                <w:rFonts w:hint="default" w:ascii="Times New Roman" w:hAnsi="Times New Roman" w:eastAsia="仿宋_GB2312" w:cs="Times New Roman"/>
                <w:b/>
                <w:bCs/>
              </w:rPr>
              <w:t>目</w:t>
            </w:r>
          </w:p>
        </w:tc>
        <w:tc>
          <w:tcPr>
            <w:tcW w:w="8025" w:type="dxa"/>
            <w:gridSpan w:val="3"/>
            <w:tcBorders>
              <w:top w:val="single" w:color="000000" w:sz="4" w:space="0"/>
              <w:left w:val="single" w:color="000000" w:sz="4" w:space="0"/>
              <w:bottom w:val="single" w:color="000000" w:sz="4" w:space="0"/>
              <w:right w:val="single" w:color="000000" w:sz="4" w:space="0"/>
            </w:tcBorders>
            <w:vAlign w:val="center"/>
          </w:tcPr>
          <w:p w14:paraId="7502D98F">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本年支出</w:t>
            </w:r>
          </w:p>
        </w:tc>
      </w:tr>
      <w:tr w14:paraId="0A566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trPr>
        <w:tc>
          <w:tcPr>
            <w:tcW w:w="3095" w:type="dxa"/>
            <w:vMerge w:val="restart"/>
            <w:tcBorders>
              <w:top w:val="single" w:color="000000" w:sz="4" w:space="0"/>
              <w:left w:val="single" w:color="000000" w:sz="4" w:space="0"/>
              <w:bottom w:val="single" w:color="000000" w:sz="4" w:space="0"/>
              <w:right w:val="single" w:color="000000" w:sz="4" w:space="0"/>
            </w:tcBorders>
            <w:vAlign w:val="center"/>
          </w:tcPr>
          <w:p w14:paraId="0C7CFED2">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科目代码</w:t>
            </w:r>
          </w:p>
        </w:tc>
        <w:tc>
          <w:tcPr>
            <w:tcW w:w="3097" w:type="dxa"/>
            <w:vMerge w:val="restart"/>
            <w:tcBorders>
              <w:top w:val="single" w:color="000000" w:sz="4" w:space="0"/>
              <w:left w:val="single" w:color="000000" w:sz="4" w:space="0"/>
              <w:bottom w:val="single" w:color="000000" w:sz="4" w:space="0"/>
              <w:right w:val="single" w:color="000000" w:sz="4" w:space="0"/>
            </w:tcBorders>
            <w:vAlign w:val="center"/>
          </w:tcPr>
          <w:p w14:paraId="09139488">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科目名称</w:t>
            </w:r>
          </w:p>
        </w:tc>
        <w:tc>
          <w:tcPr>
            <w:tcW w:w="1832" w:type="dxa"/>
            <w:vMerge w:val="restart"/>
            <w:tcBorders>
              <w:top w:val="single" w:color="000000" w:sz="4" w:space="0"/>
              <w:left w:val="single" w:color="000000" w:sz="4" w:space="0"/>
              <w:bottom w:val="single" w:color="000000" w:sz="4" w:space="0"/>
              <w:right w:val="single" w:color="000000" w:sz="4" w:space="0"/>
            </w:tcBorders>
            <w:vAlign w:val="center"/>
          </w:tcPr>
          <w:p w14:paraId="0DCE9BD6">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合计</w:t>
            </w:r>
          </w:p>
        </w:tc>
        <w:tc>
          <w:tcPr>
            <w:tcW w:w="3097" w:type="dxa"/>
            <w:vMerge w:val="restart"/>
            <w:tcBorders>
              <w:top w:val="single" w:color="000000" w:sz="4" w:space="0"/>
              <w:left w:val="single" w:color="000000" w:sz="4" w:space="0"/>
              <w:bottom w:val="single" w:color="000000" w:sz="4" w:space="0"/>
              <w:right w:val="single" w:color="000000" w:sz="4" w:space="0"/>
            </w:tcBorders>
            <w:vAlign w:val="center"/>
          </w:tcPr>
          <w:p w14:paraId="6D3375B8">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基本支出  </w:t>
            </w:r>
          </w:p>
        </w:tc>
        <w:tc>
          <w:tcPr>
            <w:tcW w:w="3096" w:type="dxa"/>
            <w:vMerge w:val="restart"/>
            <w:tcBorders>
              <w:top w:val="single" w:color="000000" w:sz="4" w:space="0"/>
              <w:left w:val="single" w:color="000000" w:sz="4" w:space="0"/>
              <w:bottom w:val="single" w:color="000000" w:sz="4" w:space="0"/>
              <w:right w:val="single" w:color="000000" w:sz="4" w:space="0"/>
            </w:tcBorders>
            <w:vAlign w:val="center"/>
          </w:tcPr>
          <w:p w14:paraId="5684065E">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项目支出</w:t>
            </w:r>
          </w:p>
        </w:tc>
      </w:tr>
      <w:tr w14:paraId="03735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trPr>
        <w:tc>
          <w:tcPr>
            <w:tcW w:w="3095" w:type="dxa"/>
            <w:vMerge w:val="continue"/>
            <w:tcBorders>
              <w:top w:val="single" w:color="000000" w:sz="4" w:space="0"/>
              <w:left w:val="single" w:color="000000" w:sz="4" w:space="0"/>
              <w:bottom w:val="single" w:color="000000" w:sz="4" w:space="0"/>
              <w:right w:val="single" w:color="000000" w:sz="4" w:space="0"/>
            </w:tcBorders>
            <w:vAlign w:val="center"/>
          </w:tcPr>
          <w:p w14:paraId="27EAE507">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vAlign w:val="center"/>
          </w:tcPr>
          <w:p w14:paraId="60DA641E">
            <w:pPr>
              <w:jc w:val="center"/>
              <w:rPr>
                <w:rFonts w:ascii="Times New Roman" w:hAnsi="Times New Roman" w:eastAsia="仿宋_GB2312" w:cs="Times New Roman"/>
                <w:color w:val="000000"/>
                <w:sz w:val="24"/>
                <w:szCs w:val="24"/>
              </w:rPr>
            </w:pPr>
          </w:p>
        </w:tc>
        <w:tc>
          <w:tcPr>
            <w:tcW w:w="1832" w:type="dxa"/>
            <w:vMerge w:val="continue"/>
            <w:tcBorders>
              <w:top w:val="single" w:color="000000" w:sz="4" w:space="0"/>
              <w:left w:val="single" w:color="000000" w:sz="4" w:space="0"/>
              <w:bottom w:val="single" w:color="000000" w:sz="4" w:space="0"/>
              <w:right w:val="single" w:color="000000" w:sz="4" w:space="0"/>
            </w:tcBorders>
            <w:vAlign w:val="center"/>
          </w:tcPr>
          <w:p w14:paraId="5B523A1D">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vAlign w:val="center"/>
          </w:tcPr>
          <w:p w14:paraId="2185AEDE">
            <w:pPr>
              <w:jc w:val="center"/>
              <w:rPr>
                <w:rFonts w:ascii="Times New Roman" w:hAnsi="Times New Roman" w:eastAsia="仿宋_GB2312" w:cs="Times New Roman"/>
                <w:color w:val="000000"/>
                <w:sz w:val="24"/>
                <w:szCs w:val="24"/>
              </w:rPr>
            </w:pPr>
          </w:p>
        </w:tc>
        <w:tc>
          <w:tcPr>
            <w:tcW w:w="3096" w:type="dxa"/>
            <w:vMerge w:val="continue"/>
            <w:tcBorders>
              <w:top w:val="single" w:color="000000" w:sz="4" w:space="0"/>
              <w:left w:val="single" w:color="000000" w:sz="4" w:space="0"/>
              <w:bottom w:val="single" w:color="000000" w:sz="4" w:space="0"/>
              <w:right w:val="single" w:color="000000" w:sz="4" w:space="0"/>
            </w:tcBorders>
            <w:vAlign w:val="center"/>
          </w:tcPr>
          <w:p w14:paraId="0288FC3B">
            <w:pPr>
              <w:jc w:val="center"/>
              <w:rPr>
                <w:rFonts w:ascii="Times New Roman" w:hAnsi="Times New Roman" w:eastAsia="仿宋_GB2312" w:cs="Times New Roman"/>
                <w:color w:val="000000"/>
                <w:sz w:val="24"/>
                <w:szCs w:val="24"/>
              </w:rPr>
            </w:pPr>
          </w:p>
        </w:tc>
      </w:tr>
      <w:tr w14:paraId="7F92A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095" w:type="dxa"/>
            <w:vMerge w:val="continue"/>
            <w:tcBorders>
              <w:top w:val="single" w:color="000000" w:sz="4" w:space="0"/>
              <w:left w:val="single" w:color="000000" w:sz="4" w:space="0"/>
              <w:bottom w:val="single" w:color="000000" w:sz="4" w:space="0"/>
              <w:right w:val="single" w:color="000000" w:sz="4" w:space="0"/>
            </w:tcBorders>
            <w:vAlign w:val="center"/>
          </w:tcPr>
          <w:p w14:paraId="62BAAA76">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vAlign w:val="center"/>
          </w:tcPr>
          <w:p w14:paraId="7F10FAE7">
            <w:pPr>
              <w:jc w:val="center"/>
              <w:rPr>
                <w:rFonts w:ascii="Times New Roman" w:hAnsi="Times New Roman" w:eastAsia="仿宋_GB2312" w:cs="Times New Roman"/>
                <w:color w:val="000000"/>
                <w:sz w:val="24"/>
                <w:szCs w:val="24"/>
              </w:rPr>
            </w:pPr>
          </w:p>
        </w:tc>
        <w:tc>
          <w:tcPr>
            <w:tcW w:w="1832" w:type="dxa"/>
            <w:vMerge w:val="continue"/>
            <w:tcBorders>
              <w:top w:val="single" w:color="000000" w:sz="4" w:space="0"/>
              <w:left w:val="single" w:color="000000" w:sz="4" w:space="0"/>
              <w:bottom w:val="single" w:color="000000" w:sz="4" w:space="0"/>
              <w:right w:val="single" w:color="000000" w:sz="4" w:space="0"/>
            </w:tcBorders>
            <w:vAlign w:val="center"/>
          </w:tcPr>
          <w:p w14:paraId="5E3A3D12">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vAlign w:val="center"/>
          </w:tcPr>
          <w:p w14:paraId="52E6ADDC">
            <w:pPr>
              <w:jc w:val="center"/>
              <w:rPr>
                <w:rFonts w:ascii="Times New Roman" w:hAnsi="Times New Roman" w:eastAsia="仿宋_GB2312" w:cs="Times New Roman"/>
                <w:color w:val="000000"/>
                <w:sz w:val="24"/>
                <w:szCs w:val="24"/>
              </w:rPr>
            </w:pPr>
          </w:p>
        </w:tc>
        <w:tc>
          <w:tcPr>
            <w:tcW w:w="3096" w:type="dxa"/>
            <w:vMerge w:val="continue"/>
            <w:tcBorders>
              <w:top w:val="single" w:color="000000" w:sz="4" w:space="0"/>
              <w:left w:val="single" w:color="000000" w:sz="4" w:space="0"/>
              <w:bottom w:val="single" w:color="000000" w:sz="4" w:space="0"/>
              <w:right w:val="single" w:color="000000" w:sz="4" w:space="0"/>
            </w:tcBorders>
            <w:vAlign w:val="center"/>
          </w:tcPr>
          <w:p w14:paraId="2437EDCD">
            <w:pPr>
              <w:jc w:val="center"/>
              <w:rPr>
                <w:rFonts w:ascii="Times New Roman" w:hAnsi="Times New Roman" w:eastAsia="仿宋_GB2312" w:cs="Times New Roman"/>
                <w:color w:val="000000"/>
                <w:sz w:val="24"/>
                <w:szCs w:val="24"/>
              </w:rPr>
            </w:pPr>
          </w:p>
        </w:tc>
      </w:tr>
      <w:tr w14:paraId="6161C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6192" w:type="dxa"/>
            <w:gridSpan w:val="2"/>
            <w:tcBorders>
              <w:top w:val="single" w:color="000000" w:sz="4" w:space="0"/>
              <w:left w:val="single" w:color="000000" w:sz="4" w:space="0"/>
              <w:bottom w:val="single" w:color="000000" w:sz="4" w:space="0"/>
              <w:right w:val="single" w:color="000000" w:sz="4" w:space="0"/>
            </w:tcBorders>
            <w:vAlign w:val="center"/>
          </w:tcPr>
          <w:p w14:paraId="3A516274">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栏次</w:t>
            </w:r>
          </w:p>
        </w:tc>
        <w:tc>
          <w:tcPr>
            <w:tcW w:w="1832" w:type="dxa"/>
            <w:tcBorders>
              <w:top w:val="single" w:color="000000" w:sz="4" w:space="0"/>
              <w:left w:val="single" w:color="000000" w:sz="4" w:space="0"/>
              <w:bottom w:val="single" w:color="000000" w:sz="4" w:space="0"/>
              <w:right w:val="single" w:color="000000" w:sz="4" w:space="0"/>
            </w:tcBorders>
            <w:vAlign w:val="center"/>
          </w:tcPr>
          <w:p w14:paraId="2558B45E">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1</w:t>
            </w:r>
          </w:p>
        </w:tc>
        <w:tc>
          <w:tcPr>
            <w:tcW w:w="3097" w:type="dxa"/>
            <w:tcBorders>
              <w:top w:val="single" w:color="000000" w:sz="4" w:space="0"/>
              <w:left w:val="single" w:color="000000" w:sz="4" w:space="0"/>
              <w:bottom w:val="single" w:color="000000" w:sz="4" w:space="0"/>
              <w:right w:val="single" w:color="000000" w:sz="4" w:space="0"/>
            </w:tcBorders>
            <w:vAlign w:val="center"/>
          </w:tcPr>
          <w:p w14:paraId="1344E5DC">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2</w:t>
            </w:r>
          </w:p>
        </w:tc>
        <w:tc>
          <w:tcPr>
            <w:tcW w:w="3096" w:type="dxa"/>
            <w:tcBorders>
              <w:top w:val="single" w:color="000000" w:sz="4" w:space="0"/>
              <w:left w:val="single" w:color="000000" w:sz="4" w:space="0"/>
              <w:bottom w:val="single" w:color="000000" w:sz="4" w:space="0"/>
              <w:right w:val="single" w:color="000000" w:sz="4" w:space="0"/>
            </w:tcBorders>
            <w:vAlign w:val="center"/>
          </w:tcPr>
          <w:p w14:paraId="0B835A3B">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3</w:t>
            </w:r>
          </w:p>
        </w:tc>
      </w:tr>
      <w:tr w14:paraId="22FC5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6192" w:type="dxa"/>
            <w:gridSpan w:val="2"/>
            <w:tcBorders>
              <w:top w:val="single" w:color="000000" w:sz="4" w:space="0"/>
              <w:left w:val="single" w:color="000000" w:sz="4" w:space="0"/>
              <w:bottom w:val="single" w:color="000000" w:sz="4" w:space="0"/>
              <w:right w:val="single" w:color="000000" w:sz="4" w:space="0"/>
            </w:tcBorders>
            <w:vAlign w:val="center"/>
          </w:tcPr>
          <w:p w14:paraId="79C712C9">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合计</w:t>
            </w:r>
          </w:p>
        </w:tc>
        <w:tc>
          <w:tcPr>
            <w:tcW w:w="1832" w:type="dxa"/>
            <w:tcBorders>
              <w:top w:val="single" w:color="000000" w:sz="4" w:space="0"/>
              <w:left w:val="single" w:color="000000" w:sz="4" w:space="0"/>
              <w:bottom w:val="single" w:color="000000" w:sz="4" w:space="0"/>
              <w:right w:val="single" w:color="000000" w:sz="4" w:space="0"/>
            </w:tcBorders>
            <w:vAlign w:val="center"/>
          </w:tcPr>
          <w:p w14:paraId="22167A1B">
            <w:pPr>
              <w:jc w:val="cente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3198F343">
            <w:pPr>
              <w:jc w:val="center"/>
              <w:rPr>
                <w:rFonts w:ascii="Times New Roman" w:hAnsi="Times New Roman" w:eastAsia="仿宋_GB2312"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vAlign w:val="center"/>
          </w:tcPr>
          <w:p w14:paraId="073FB92F">
            <w:pPr>
              <w:jc w:val="center"/>
              <w:rPr>
                <w:rFonts w:ascii="Times New Roman" w:hAnsi="Times New Roman" w:eastAsia="仿宋_GB2312" w:cs="Times New Roman"/>
                <w:color w:val="000000"/>
                <w:sz w:val="24"/>
                <w:szCs w:val="24"/>
              </w:rPr>
            </w:pPr>
          </w:p>
        </w:tc>
      </w:tr>
      <w:tr w14:paraId="44B50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vAlign w:val="center"/>
          </w:tcPr>
          <w:p w14:paraId="5247E7B9">
            <w:pPr>
              <w:jc w:val="cente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1B5B4E08">
            <w:pPr>
              <w:rPr>
                <w:rFonts w:ascii="Times New Roman" w:hAnsi="Times New Roman" w:eastAsia="仿宋_GB2312" w:cs="Times New Roman"/>
                <w:color w:val="000000"/>
                <w:sz w:val="20"/>
                <w:szCs w:val="20"/>
              </w:rPr>
            </w:pPr>
          </w:p>
        </w:tc>
        <w:tc>
          <w:tcPr>
            <w:tcW w:w="1832" w:type="dxa"/>
            <w:tcBorders>
              <w:top w:val="single" w:color="000000" w:sz="4" w:space="0"/>
              <w:left w:val="single" w:color="000000" w:sz="4" w:space="0"/>
              <w:bottom w:val="single" w:color="000000" w:sz="4" w:space="0"/>
              <w:right w:val="single" w:color="000000" w:sz="4" w:space="0"/>
            </w:tcBorders>
            <w:vAlign w:val="center"/>
          </w:tcPr>
          <w:p w14:paraId="1BFDFD9C">
            <w:pP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1EB82BE6">
            <w:pPr>
              <w:rPr>
                <w:rFonts w:ascii="Times New Roman" w:hAnsi="Times New Roman" w:eastAsia="仿宋_GB2312"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vAlign w:val="center"/>
          </w:tcPr>
          <w:p w14:paraId="39266683">
            <w:pPr>
              <w:rPr>
                <w:rFonts w:ascii="Times New Roman" w:hAnsi="Times New Roman" w:eastAsia="仿宋_GB2312" w:cs="Times New Roman"/>
                <w:color w:val="000000"/>
                <w:sz w:val="24"/>
                <w:szCs w:val="24"/>
              </w:rPr>
            </w:pPr>
          </w:p>
        </w:tc>
      </w:tr>
      <w:tr w14:paraId="23CC7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vAlign w:val="center"/>
          </w:tcPr>
          <w:p w14:paraId="118D3E70">
            <w:pPr>
              <w:jc w:val="cente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76C64BDA">
            <w:pPr>
              <w:rPr>
                <w:rFonts w:ascii="Times New Roman" w:hAnsi="Times New Roman" w:eastAsia="仿宋_GB2312"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vAlign w:val="center"/>
          </w:tcPr>
          <w:p w14:paraId="74F43B22">
            <w:pP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658364B9">
            <w:pPr>
              <w:rPr>
                <w:rFonts w:ascii="Times New Roman" w:hAnsi="Times New Roman" w:eastAsia="仿宋_GB2312"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vAlign w:val="center"/>
          </w:tcPr>
          <w:p w14:paraId="31DACFE2">
            <w:pPr>
              <w:rPr>
                <w:rFonts w:ascii="Times New Roman" w:hAnsi="Times New Roman" w:eastAsia="仿宋_GB2312" w:cs="Times New Roman"/>
                <w:color w:val="000000"/>
                <w:sz w:val="24"/>
                <w:szCs w:val="24"/>
              </w:rPr>
            </w:pPr>
          </w:p>
        </w:tc>
      </w:tr>
      <w:tr w14:paraId="62F8A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vAlign w:val="center"/>
          </w:tcPr>
          <w:p w14:paraId="034081D2">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5B97823B">
            <w:pPr>
              <w:rPr>
                <w:rFonts w:ascii="Times New Roman" w:hAnsi="Times New Roman" w:eastAsia="宋体" w:cs="Times New Roman"/>
                <w:color w:val="000000"/>
                <w:sz w:val="20"/>
                <w:szCs w:val="20"/>
              </w:rPr>
            </w:pPr>
          </w:p>
        </w:tc>
        <w:tc>
          <w:tcPr>
            <w:tcW w:w="1832" w:type="dxa"/>
            <w:tcBorders>
              <w:top w:val="single" w:color="000000" w:sz="4" w:space="0"/>
              <w:left w:val="single" w:color="000000" w:sz="4" w:space="0"/>
              <w:bottom w:val="single" w:color="000000" w:sz="4" w:space="0"/>
              <w:right w:val="single" w:color="000000" w:sz="4" w:space="0"/>
            </w:tcBorders>
            <w:vAlign w:val="center"/>
          </w:tcPr>
          <w:p w14:paraId="4F29293D">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6C036850">
            <w:pPr>
              <w:rPr>
                <w:rFonts w:ascii="Times New Roman" w:hAnsi="Times New Roman" w:eastAsia="宋体"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vAlign w:val="center"/>
          </w:tcPr>
          <w:p w14:paraId="30DCD945">
            <w:pPr>
              <w:rPr>
                <w:rFonts w:ascii="Times New Roman" w:hAnsi="Times New Roman" w:eastAsia="宋体" w:cs="Times New Roman"/>
                <w:color w:val="000000"/>
                <w:sz w:val="24"/>
                <w:szCs w:val="24"/>
              </w:rPr>
            </w:pPr>
          </w:p>
        </w:tc>
      </w:tr>
      <w:tr w14:paraId="46658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vAlign w:val="center"/>
          </w:tcPr>
          <w:p w14:paraId="3824111F">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1015F22A">
            <w:pPr>
              <w:rPr>
                <w:rFonts w:ascii="Times New Roman" w:hAnsi="Times New Roman" w:eastAsia="宋体"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vAlign w:val="center"/>
          </w:tcPr>
          <w:p w14:paraId="5590C7CD">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3246070F">
            <w:pPr>
              <w:rPr>
                <w:rFonts w:ascii="Times New Roman" w:hAnsi="Times New Roman" w:eastAsia="宋体"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vAlign w:val="center"/>
          </w:tcPr>
          <w:p w14:paraId="4C1CFE5C">
            <w:pPr>
              <w:rPr>
                <w:rFonts w:ascii="Times New Roman" w:hAnsi="Times New Roman" w:eastAsia="宋体" w:cs="Times New Roman"/>
                <w:color w:val="000000"/>
                <w:sz w:val="24"/>
                <w:szCs w:val="24"/>
              </w:rPr>
            </w:pPr>
          </w:p>
        </w:tc>
      </w:tr>
      <w:tr w14:paraId="6F408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vAlign w:val="center"/>
          </w:tcPr>
          <w:p w14:paraId="487FD554">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0F5F504E">
            <w:pPr>
              <w:rPr>
                <w:rFonts w:ascii="Times New Roman" w:hAnsi="Times New Roman" w:eastAsia="宋体"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vAlign w:val="center"/>
          </w:tcPr>
          <w:p w14:paraId="4E1F45CA">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2483D6B3">
            <w:pPr>
              <w:rPr>
                <w:rFonts w:ascii="Times New Roman" w:hAnsi="Times New Roman" w:eastAsia="宋体"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vAlign w:val="center"/>
          </w:tcPr>
          <w:p w14:paraId="252DBCD1">
            <w:pPr>
              <w:rPr>
                <w:rFonts w:ascii="Times New Roman" w:hAnsi="Times New Roman" w:eastAsia="宋体" w:cs="Times New Roman"/>
                <w:color w:val="000000"/>
                <w:sz w:val="24"/>
                <w:szCs w:val="24"/>
              </w:rPr>
            </w:pPr>
          </w:p>
        </w:tc>
      </w:tr>
      <w:tr w14:paraId="288ED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vAlign w:val="center"/>
          </w:tcPr>
          <w:p w14:paraId="4E487C0A">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6C35F2CF">
            <w:pPr>
              <w:rPr>
                <w:rFonts w:ascii="Times New Roman" w:hAnsi="Times New Roman" w:eastAsia="宋体"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vAlign w:val="center"/>
          </w:tcPr>
          <w:p w14:paraId="59C7F48B">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vAlign w:val="center"/>
          </w:tcPr>
          <w:p w14:paraId="65242BAC">
            <w:pPr>
              <w:rPr>
                <w:rFonts w:ascii="Times New Roman" w:hAnsi="Times New Roman" w:eastAsia="宋体"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vAlign w:val="center"/>
          </w:tcPr>
          <w:p w14:paraId="17CEFCF0">
            <w:pPr>
              <w:rPr>
                <w:rFonts w:ascii="Times New Roman" w:hAnsi="Times New Roman" w:eastAsia="宋体" w:cs="Times New Roman"/>
                <w:color w:val="000000"/>
                <w:sz w:val="24"/>
                <w:szCs w:val="24"/>
              </w:rPr>
            </w:pPr>
          </w:p>
        </w:tc>
      </w:tr>
    </w:tbl>
    <w:p w14:paraId="2329F8F9">
      <w:pPr>
        <w:widowControl/>
        <w:spacing w:before="120"/>
        <w:jc w:val="left"/>
        <w:textAlignment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注：本表反映部门本年度国有资本经营预算财政拨款支出情况。</w:t>
      </w:r>
    </w:p>
    <w:p w14:paraId="4FCE84E2">
      <w:pPr>
        <w:widowControl/>
        <w:jc w:val="left"/>
        <w:textAlignment w:val="center"/>
        <w:rPr>
          <w:rFonts w:ascii="Times New Roman" w:hAnsi="Times New Roman" w:eastAsia="宋体" w:cs="Times New Roman"/>
          <w:color w:val="000000"/>
          <w:kern w:val="0"/>
          <w:sz w:val="24"/>
          <w:szCs w:val="24"/>
        </w:rPr>
      </w:pPr>
    </w:p>
    <w:p w14:paraId="3704B8C5">
      <w:pPr>
        <w:widowControl/>
        <w:jc w:val="left"/>
        <w:textAlignment w:val="center"/>
        <w:rPr>
          <w:rFonts w:ascii="Times New Roman" w:hAnsi="Times New Roman" w:eastAsia="楷体_GB2312" w:cs="Times New Roman"/>
          <w:color w:val="000000"/>
          <w:kern w:val="0"/>
          <w:sz w:val="24"/>
          <w:szCs w:val="24"/>
        </w:rPr>
      </w:pPr>
      <w:r>
        <w:rPr>
          <w:rFonts w:ascii="Times New Roman" w:hAnsi="Times New Roman" w:eastAsia="楷体_GB2312" w:cs="Times New Roman"/>
          <w:b/>
          <w:bCs/>
          <w:kern w:val="0"/>
          <w:sz w:val="24"/>
          <w:szCs w:val="24"/>
        </w:rPr>
        <w:t>说明：我单位没有使用国有资本经营预算安排的支出，故本表无数据。</w:t>
      </w:r>
    </w:p>
    <w:p w14:paraId="4F37C2DD">
      <w:pPr>
        <w:widowControl/>
        <w:jc w:val="center"/>
        <w:rPr>
          <w:rFonts w:ascii="Times New Roman" w:hAnsi="Times New Roman" w:eastAsia="方正小标宋_GBK" w:cs="Times New Roman"/>
          <w:color w:val="000000"/>
          <w:kern w:val="0"/>
          <w:sz w:val="36"/>
          <w:szCs w:val="36"/>
        </w:rPr>
      </w:pPr>
    </w:p>
    <w:p w14:paraId="732D7A84">
      <w:pPr>
        <w:pStyle w:val="5"/>
        <w:spacing w:line="400" w:lineRule="exact"/>
        <w:rPr>
          <w:rFonts w:ascii="Times New Roman" w:hAnsi="Times New Roman" w:eastAsia="华文中宋" w:cs="Times New Roman"/>
          <w:color w:val="000000"/>
          <w:kern w:val="0"/>
          <w:sz w:val="32"/>
          <w:szCs w:val="32"/>
        </w:rPr>
      </w:pPr>
    </w:p>
    <w:p w14:paraId="557FE34D">
      <w:pPr>
        <w:widowControl/>
        <w:spacing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财政拨款“三公”经费支出决算表</w:t>
      </w:r>
    </w:p>
    <w:p w14:paraId="49006764">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Times New Roman" w:hAnsi="Times New Roman" w:eastAsia="楷体_GB2312" w:cs="Times New Roman"/>
          <w:color w:val="000000"/>
          <w:sz w:val="20"/>
          <w:szCs w:val="20"/>
        </w:rPr>
      </w:pP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kern w:val="0"/>
          <w:sz w:val="20"/>
          <w:szCs w:val="20"/>
        </w:rPr>
        <w:t>公开09表</w:t>
      </w:r>
    </w:p>
    <w:p w14:paraId="08904FF6">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Times New Roman" w:hAnsi="Times New Roman" w:eastAsia="楷体_GB2312" w:cs="Times New Roman"/>
          <w:color w:val="000000"/>
          <w:sz w:val="20"/>
          <w:szCs w:val="20"/>
        </w:rPr>
      </w:pPr>
      <w:r>
        <w:rPr>
          <w:rFonts w:ascii="Times New Roman" w:hAnsi="Times New Roman" w:eastAsia="楷体_GB2312" w:cs="Times New Roman"/>
          <w:color w:val="000000"/>
          <w:kern w:val="0"/>
          <w:sz w:val="20"/>
          <w:szCs w:val="20"/>
        </w:rPr>
        <w:t>部门：</w:t>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kern w:val="0"/>
          <w:sz w:val="20"/>
          <w:szCs w:val="20"/>
        </w:rPr>
        <w:t>单位：万元</w:t>
      </w:r>
    </w:p>
    <w:tbl>
      <w:tblPr>
        <w:tblStyle w:val="8"/>
        <w:tblW w:w="145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5"/>
        <w:gridCol w:w="1229"/>
        <w:gridCol w:w="1086"/>
        <w:gridCol w:w="1188"/>
        <w:gridCol w:w="1425"/>
        <w:gridCol w:w="1373"/>
        <w:gridCol w:w="1050"/>
        <w:gridCol w:w="1166"/>
        <w:gridCol w:w="1166"/>
        <w:gridCol w:w="1166"/>
        <w:gridCol w:w="1358"/>
        <w:gridCol w:w="1402"/>
      </w:tblGrid>
      <w:tr w14:paraId="3702F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236" w:type="dxa"/>
            <w:gridSpan w:val="6"/>
            <w:tcBorders>
              <w:top w:val="single" w:color="000000" w:sz="4" w:space="0"/>
              <w:left w:val="single" w:color="000000" w:sz="4" w:space="0"/>
              <w:bottom w:val="single" w:color="000000" w:sz="4" w:space="0"/>
              <w:right w:val="single" w:color="000000" w:sz="4" w:space="0"/>
            </w:tcBorders>
            <w:vAlign w:val="center"/>
          </w:tcPr>
          <w:p w14:paraId="7AC7CEF7">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预算数</w:t>
            </w:r>
          </w:p>
        </w:tc>
        <w:tc>
          <w:tcPr>
            <w:tcW w:w="7308" w:type="dxa"/>
            <w:gridSpan w:val="6"/>
            <w:tcBorders>
              <w:top w:val="single" w:color="000000" w:sz="4" w:space="0"/>
              <w:left w:val="single" w:color="000000" w:sz="4" w:space="0"/>
              <w:bottom w:val="single" w:color="000000" w:sz="4" w:space="0"/>
              <w:right w:val="single" w:color="000000" w:sz="4" w:space="0"/>
            </w:tcBorders>
            <w:vAlign w:val="center"/>
          </w:tcPr>
          <w:p w14:paraId="6AAF162D">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决算数</w:t>
            </w:r>
          </w:p>
        </w:tc>
      </w:tr>
      <w:tr w14:paraId="59D90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935" w:type="dxa"/>
            <w:vMerge w:val="restart"/>
            <w:tcBorders>
              <w:top w:val="single" w:color="000000" w:sz="4" w:space="0"/>
              <w:left w:val="single" w:color="000000" w:sz="4" w:space="0"/>
              <w:bottom w:val="single" w:color="000000" w:sz="4" w:space="0"/>
              <w:right w:val="single" w:color="000000" w:sz="4" w:space="0"/>
            </w:tcBorders>
            <w:vAlign w:val="center"/>
          </w:tcPr>
          <w:p w14:paraId="52213C5C">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合计</w:t>
            </w:r>
          </w:p>
        </w:tc>
        <w:tc>
          <w:tcPr>
            <w:tcW w:w="1229" w:type="dxa"/>
            <w:vMerge w:val="restart"/>
            <w:tcBorders>
              <w:top w:val="single" w:color="000000" w:sz="4" w:space="0"/>
              <w:left w:val="single" w:color="000000" w:sz="4" w:space="0"/>
              <w:bottom w:val="single" w:color="000000" w:sz="4" w:space="0"/>
              <w:right w:val="single" w:color="000000" w:sz="4" w:space="0"/>
            </w:tcBorders>
            <w:vAlign w:val="center"/>
          </w:tcPr>
          <w:p w14:paraId="0BB57C63">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因公出国（境）费</w:t>
            </w:r>
          </w:p>
        </w:tc>
        <w:tc>
          <w:tcPr>
            <w:tcW w:w="3699" w:type="dxa"/>
            <w:gridSpan w:val="3"/>
            <w:tcBorders>
              <w:top w:val="single" w:color="000000" w:sz="4" w:space="0"/>
              <w:left w:val="single" w:color="000000" w:sz="4" w:space="0"/>
              <w:bottom w:val="single" w:color="000000" w:sz="4" w:space="0"/>
              <w:right w:val="single" w:color="000000" w:sz="4" w:space="0"/>
            </w:tcBorders>
            <w:vAlign w:val="center"/>
          </w:tcPr>
          <w:p w14:paraId="76443C32">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公务用车购置及运行维护费</w:t>
            </w:r>
          </w:p>
        </w:tc>
        <w:tc>
          <w:tcPr>
            <w:tcW w:w="1373" w:type="dxa"/>
            <w:vMerge w:val="restart"/>
            <w:tcBorders>
              <w:top w:val="single" w:color="000000" w:sz="4" w:space="0"/>
              <w:left w:val="single" w:color="000000" w:sz="4" w:space="0"/>
              <w:bottom w:val="single" w:color="000000" w:sz="4" w:space="0"/>
              <w:right w:val="single" w:color="000000" w:sz="4" w:space="0"/>
            </w:tcBorders>
            <w:vAlign w:val="center"/>
          </w:tcPr>
          <w:p w14:paraId="27E116EC">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公务接待费</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14:paraId="10CADC75">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合计</w:t>
            </w:r>
          </w:p>
        </w:tc>
        <w:tc>
          <w:tcPr>
            <w:tcW w:w="1166" w:type="dxa"/>
            <w:vMerge w:val="restart"/>
            <w:tcBorders>
              <w:top w:val="single" w:color="000000" w:sz="4" w:space="0"/>
              <w:left w:val="single" w:color="000000" w:sz="4" w:space="0"/>
              <w:bottom w:val="single" w:color="000000" w:sz="4" w:space="0"/>
              <w:right w:val="single" w:color="000000" w:sz="4" w:space="0"/>
            </w:tcBorders>
            <w:vAlign w:val="center"/>
          </w:tcPr>
          <w:p w14:paraId="3D165FED">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因公出国（境）费</w:t>
            </w:r>
          </w:p>
        </w:tc>
        <w:tc>
          <w:tcPr>
            <w:tcW w:w="3690" w:type="dxa"/>
            <w:gridSpan w:val="3"/>
            <w:tcBorders>
              <w:top w:val="single" w:color="000000" w:sz="4" w:space="0"/>
              <w:left w:val="single" w:color="000000" w:sz="4" w:space="0"/>
              <w:bottom w:val="single" w:color="000000" w:sz="4" w:space="0"/>
              <w:right w:val="single" w:color="000000" w:sz="4" w:space="0"/>
            </w:tcBorders>
            <w:vAlign w:val="center"/>
          </w:tcPr>
          <w:p w14:paraId="3430CD5A">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公务用车购置及运行维护费</w:t>
            </w:r>
          </w:p>
        </w:tc>
        <w:tc>
          <w:tcPr>
            <w:tcW w:w="1402" w:type="dxa"/>
            <w:vMerge w:val="restart"/>
            <w:tcBorders>
              <w:top w:val="single" w:color="000000" w:sz="4" w:space="0"/>
              <w:left w:val="single" w:color="000000" w:sz="4" w:space="0"/>
              <w:bottom w:val="single" w:color="000000" w:sz="4" w:space="0"/>
              <w:right w:val="single" w:color="000000" w:sz="4" w:space="0"/>
            </w:tcBorders>
            <w:vAlign w:val="center"/>
          </w:tcPr>
          <w:p w14:paraId="583EB8B8">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公务接待费</w:t>
            </w:r>
          </w:p>
        </w:tc>
      </w:tr>
      <w:tr w14:paraId="409EE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jc w:val="center"/>
        </w:trPr>
        <w:tc>
          <w:tcPr>
            <w:tcW w:w="935" w:type="dxa"/>
            <w:vMerge w:val="continue"/>
            <w:tcBorders>
              <w:top w:val="single" w:color="000000" w:sz="4" w:space="0"/>
              <w:left w:val="single" w:color="000000" w:sz="4" w:space="0"/>
              <w:bottom w:val="single" w:color="000000" w:sz="4" w:space="0"/>
              <w:right w:val="single" w:color="000000" w:sz="4" w:space="0"/>
            </w:tcBorders>
            <w:vAlign w:val="center"/>
          </w:tcPr>
          <w:p w14:paraId="3FAB5A64">
            <w:pPr>
              <w:jc w:val="center"/>
              <w:rPr>
                <w:rFonts w:ascii="Times New Roman" w:hAnsi="Times New Roman" w:eastAsia="仿宋_GB2312" w:cs="Times New Roman"/>
                <w:color w:val="000000"/>
                <w:sz w:val="22"/>
              </w:rPr>
            </w:pPr>
          </w:p>
        </w:tc>
        <w:tc>
          <w:tcPr>
            <w:tcW w:w="1229" w:type="dxa"/>
            <w:vMerge w:val="continue"/>
            <w:tcBorders>
              <w:top w:val="single" w:color="000000" w:sz="4" w:space="0"/>
              <w:left w:val="single" w:color="000000" w:sz="4" w:space="0"/>
              <w:bottom w:val="single" w:color="000000" w:sz="4" w:space="0"/>
              <w:right w:val="single" w:color="000000" w:sz="4" w:space="0"/>
            </w:tcBorders>
            <w:vAlign w:val="center"/>
          </w:tcPr>
          <w:p w14:paraId="0392053C">
            <w:pPr>
              <w:jc w:val="center"/>
              <w:rPr>
                <w:rFonts w:ascii="Times New Roman" w:hAnsi="Times New Roman" w:eastAsia="仿宋_GB2312" w:cs="Times New Roman"/>
                <w:color w:val="000000"/>
                <w:sz w:val="22"/>
              </w:rPr>
            </w:pPr>
          </w:p>
        </w:tc>
        <w:tc>
          <w:tcPr>
            <w:tcW w:w="1086" w:type="dxa"/>
            <w:tcBorders>
              <w:top w:val="single" w:color="000000" w:sz="4" w:space="0"/>
              <w:left w:val="single" w:color="000000" w:sz="4" w:space="0"/>
              <w:bottom w:val="single" w:color="000000" w:sz="4" w:space="0"/>
              <w:right w:val="single" w:color="000000" w:sz="4" w:space="0"/>
            </w:tcBorders>
            <w:vAlign w:val="center"/>
          </w:tcPr>
          <w:p w14:paraId="273A5491">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小计</w:t>
            </w:r>
          </w:p>
        </w:tc>
        <w:tc>
          <w:tcPr>
            <w:tcW w:w="1188" w:type="dxa"/>
            <w:tcBorders>
              <w:top w:val="single" w:color="000000" w:sz="4" w:space="0"/>
              <w:left w:val="single" w:color="000000" w:sz="4" w:space="0"/>
              <w:bottom w:val="single" w:color="000000" w:sz="4" w:space="0"/>
              <w:right w:val="single" w:color="000000" w:sz="4" w:space="0"/>
            </w:tcBorders>
            <w:vAlign w:val="center"/>
          </w:tcPr>
          <w:p w14:paraId="61C27181">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购置费</w:t>
            </w:r>
          </w:p>
        </w:tc>
        <w:tc>
          <w:tcPr>
            <w:tcW w:w="1425" w:type="dxa"/>
            <w:tcBorders>
              <w:top w:val="single" w:color="000000" w:sz="4" w:space="0"/>
              <w:left w:val="single" w:color="000000" w:sz="4" w:space="0"/>
              <w:bottom w:val="single" w:color="000000" w:sz="4" w:space="0"/>
              <w:right w:val="single" w:color="000000" w:sz="4" w:space="0"/>
            </w:tcBorders>
            <w:vAlign w:val="center"/>
          </w:tcPr>
          <w:p w14:paraId="074A4A11">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运行维护费</w:t>
            </w:r>
          </w:p>
        </w:tc>
        <w:tc>
          <w:tcPr>
            <w:tcW w:w="1373" w:type="dxa"/>
            <w:vMerge w:val="continue"/>
            <w:tcBorders>
              <w:top w:val="single" w:color="000000" w:sz="4" w:space="0"/>
              <w:left w:val="single" w:color="000000" w:sz="4" w:space="0"/>
              <w:bottom w:val="single" w:color="000000" w:sz="4" w:space="0"/>
              <w:right w:val="single" w:color="000000" w:sz="4" w:space="0"/>
            </w:tcBorders>
            <w:vAlign w:val="center"/>
          </w:tcPr>
          <w:p w14:paraId="4EB22719">
            <w:pPr>
              <w:jc w:val="center"/>
              <w:rPr>
                <w:rFonts w:ascii="Times New Roman" w:hAnsi="Times New Roman" w:eastAsia="仿宋_GB2312" w:cs="Times New Roman"/>
                <w:color w:val="000000"/>
                <w:sz w:val="22"/>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14:paraId="1A8E9F21">
            <w:pPr>
              <w:jc w:val="center"/>
              <w:rPr>
                <w:rFonts w:ascii="Times New Roman" w:hAnsi="Times New Roman" w:eastAsia="仿宋_GB2312" w:cs="Times New Roman"/>
                <w:color w:val="000000"/>
                <w:sz w:val="22"/>
              </w:rPr>
            </w:pPr>
          </w:p>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08753AAE">
            <w:pPr>
              <w:jc w:val="center"/>
              <w:rPr>
                <w:rFonts w:ascii="Times New Roman" w:hAnsi="Times New Roman" w:eastAsia="仿宋_GB2312" w:cs="Times New Roman"/>
                <w:color w:val="000000"/>
                <w:sz w:val="22"/>
              </w:rPr>
            </w:pPr>
          </w:p>
        </w:tc>
        <w:tc>
          <w:tcPr>
            <w:tcW w:w="1166" w:type="dxa"/>
            <w:tcBorders>
              <w:top w:val="single" w:color="000000" w:sz="4" w:space="0"/>
              <w:left w:val="single" w:color="000000" w:sz="4" w:space="0"/>
              <w:bottom w:val="single" w:color="000000" w:sz="4" w:space="0"/>
              <w:right w:val="single" w:color="000000" w:sz="4" w:space="0"/>
            </w:tcBorders>
            <w:vAlign w:val="center"/>
          </w:tcPr>
          <w:p w14:paraId="6F21077A">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小计</w:t>
            </w:r>
          </w:p>
        </w:tc>
        <w:tc>
          <w:tcPr>
            <w:tcW w:w="1166" w:type="dxa"/>
            <w:tcBorders>
              <w:top w:val="single" w:color="000000" w:sz="4" w:space="0"/>
              <w:left w:val="single" w:color="000000" w:sz="4" w:space="0"/>
              <w:bottom w:val="single" w:color="000000" w:sz="4" w:space="0"/>
              <w:right w:val="single" w:color="000000" w:sz="4" w:space="0"/>
            </w:tcBorders>
            <w:vAlign w:val="center"/>
          </w:tcPr>
          <w:p w14:paraId="4EC07A10">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购置费</w:t>
            </w:r>
          </w:p>
        </w:tc>
        <w:tc>
          <w:tcPr>
            <w:tcW w:w="1358" w:type="dxa"/>
            <w:tcBorders>
              <w:top w:val="single" w:color="000000" w:sz="4" w:space="0"/>
              <w:left w:val="single" w:color="000000" w:sz="4" w:space="0"/>
              <w:bottom w:val="single" w:color="000000" w:sz="4" w:space="0"/>
              <w:right w:val="single" w:color="000000" w:sz="4" w:space="0"/>
            </w:tcBorders>
            <w:vAlign w:val="center"/>
          </w:tcPr>
          <w:p w14:paraId="62488158">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运行维护费</w:t>
            </w:r>
          </w:p>
        </w:tc>
        <w:tc>
          <w:tcPr>
            <w:tcW w:w="1402" w:type="dxa"/>
            <w:vMerge w:val="continue"/>
            <w:tcBorders>
              <w:top w:val="single" w:color="000000" w:sz="4" w:space="0"/>
              <w:left w:val="single" w:color="000000" w:sz="4" w:space="0"/>
              <w:bottom w:val="single" w:color="000000" w:sz="4" w:space="0"/>
              <w:right w:val="single" w:color="000000" w:sz="4" w:space="0"/>
            </w:tcBorders>
            <w:vAlign w:val="center"/>
          </w:tcPr>
          <w:p w14:paraId="63A0A10A">
            <w:pPr>
              <w:jc w:val="center"/>
              <w:rPr>
                <w:rFonts w:ascii="Times New Roman" w:hAnsi="Times New Roman" w:eastAsia="仿宋_GB2312" w:cs="Times New Roman"/>
                <w:color w:val="000000"/>
                <w:sz w:val="22"/>
              </w:rPr>
            </w:pPr>
          </w:p>
        </w:tc>
      </w:tr>
      <w:tr w14:paraId="576AA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935" w:type="dxa"/>
            <w:tcBorders>
              <w:top w:val="single" w:color="000000" w:sz="4" w:space="0"/>
              <w:left w:val="single" w:color="000000" w:sz="4" w:space="0"/>
              <w:bottom w:val="single" w:color="000000" w:sz="4" w:space="0"/>
              <w:right w:val="single" w:color="000000" w:sz="4" w:space="0"/>
            </w:tcBorders>
            <w:vAlign w:val="center"/>
          </w:tcPr>
          <w:p w14:paraId="25481A88">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w:t>
            </w:r>
          </w:p>
        </w:tc>
        <w:tc>
          <w:tcPr>
            <w:tcW w:w="1229" w:type="dxa"/>
            <w:tcBorders>
              <w:top w:val="single" w:color="000000" w:sz="4" w:space="0"/>
              <w:left w:val="single" w:color="000000" w:sz="4" w:space="0"/>
              <w:bottom w:val="single" w:color="000000" w:sz="4" w:space="0"/>
              <w:right w:val="single" w:color="000000" w:sz="4" w:space="0"/>
            </w:tcBorders>
            <w:vAlign w:val="center"/>
          </w:tcPr>
          <w:p w14:paraId="6A52FF09">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w:t>
            </w:r>
          </w:p>
        </w:tc>
        <w:tc>
          <w:tcPr>
            <w:tcW w:w="1086" w:type="dxa"/>
            <w:tcBorders>
              <w:top w:val="single" w:color="000000" w:sz="4" w:space="0"/>
              <w:left w:val="single" w:color="000000" w:sz="4" w:space="0"/>
              <w:bottom w:val="single" w:color="000000" w:sz="4" w:space="0"/>
              <w:right w:val="single" w:color="000000" w:sz="4" w:space="0"/>
            </w:tcBorders>
            <w:vAlign w:val="center"/>
          </w:tcPr>
          <w:p w14:paraId="43F4A9BE">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3</w:t>
            </w:r>
          </w:p>
        </w:tc>
        <w:tc>
          <w:tcPr>
            <w:tcW w:w="1188" w:type="dxa"/>
            <w:tcBorders>
              <w:top w:val="single" w:color="000000" w:sz="4" w:space="0"/>
              <w:left w:val="single" w:color="000000" w:sz="4" w:space="0"/>
              <w:bottom w:val="single" w:color="000000" w:sz="4" w:space="0"/>
              <w:right w:val="single" w:color="000000" w:sz="4" w:space="0"/>
            </w:tcBorders>
            <w:vAlign w:val="center"/>
          </w:tcPr>
          <w:p w14:paraId="345CFC51">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4</w:t>
            </w:r>
          </w:p>
        </w:tc>
        <w:tc>
          <w:tcPr>
            <w:tcW w:w="1425" w:type="dxa"/>
            <w:tcBorders>
              <w:top w:val="single" w:color="000000" w:sz="4" w:space="0"/>
              <w:left w:val="single" w:color="000000" w:sz="4" w:space="0"/>
              <w:bottom w:val="single" w:color="000000" w:sz="4" w:space="0"/>
              <w:right w:val="single" w:color="000000" w:sz="4" w:space="0"/>
            </w:tcBorders>
            <w:vAlign w:val="center"/>
          </w:tcPr>
          <w:p w14:paraId="2CD533A7">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5</w:t>
            </w:r>
          </w:p>
        </w:tc>
        <w:tc>
          <w:tcPr>
            <w:tcW w:w="1373" w:type="dxa"/>
            <w:tcBorders>
              <w:top w:val="single" w:color="000000" w:sz="4" w:space="0"/>
              <w:left w:val="single" w:color="000000" w:sz="4" w:space="0"/>
              <w:bottom w:val="single" w:color="000000" w:sz="4" w:space="0"/>
              <w:right w:val="single" w:color="000000" w:sz="4" w:space="0"/>
            </w:tcBorders>
            <w:vAlign w:val="center"/>
          </w:tcPr>
          <w:p w14:paraId="09CE6EC5">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6</w:t>
            </w:r>
          </w:p>
        </w:tc>
        <w:tc>
          <w:tcPr>
            <w:tcW w:w="1050" w:type="dxa"/>
            <w:tcBorders>
              <w:top w:val="single" w:color="000000" w:sz="4" w:space="0"/>
              <w:left w:val="single" w:color="000000" w:sz="4" w:space="0"/>
              <w:bottom w:val="single" w:color="000000" w:sz="4" w:space="0"/>
              <w:right w:val="single" w:color="000000" w:sz="4" w:space="0"/>
            </w:tcBorders>
            <w:vAlign w:val="center"/>
          </w:tcPr>
          <w:p w14:paraId="35F95ED8">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7</w:t>
            </w:r>
          </w:p>
        </w:tc>
        <w:tc>
          <w:tcPr>
            <w:tcW w:w="1166" w:type="dxa"/>
            <w:tcBorders>
              <w:top w:val="single" w:color="000000" w:sz="4" w:space="0"/>
              <w:left w:val="single" w:color="000000" w:sz="4" w:space="0"/>
              <w:bottom w:val="single" w:color="000000" w:sz="4" w:space="0"/>
              <w:right w:val="single" w:color="000000" w:sz="4" w:space="0"/>
            </w:tcBorders>
            <w:vAlign w:val="center"/>
          </w:tcPr>
          <w:p w14:paraId="4127AA89">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8</w:t>
            </w:r>
          </w:p>
        </w:tc>
        <w:tc>
          <w:tcPr>
            <w:tcW w:w="1166" w:type="dxa"/>
            <w:tcBorders>
              <w:top w:val="single" w:color="000000" w:sz="4" w:space="0"/>
              <w:left w:val="single" w:color="000000" w:sz="4" w:space="0"/>
              <w:bottom w:val="single" w:color="000000" w:sz="4" w:space="0"/>
              <w:right w:val="single" w:color="000000" w:sz="4" w:space="0"/>
            </w:tcBorders>
            <w:vAlign w:val="center"/>
          </w:tcPr>
          <w:p w14:paraId="14F7FFA6">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9</w:t>
            </w:r>
          </w:p>
        </w:tc>
        <w:tc>
          <w:tcPr>
            <w:tcW w:w="1166" w:type="dxa"/>
            <w:tcBorders>
              <w:top w:val="single" w:color="000000" w:sz="4" w:space="0"/>
              <w:left w:val="single" w:color="000000" w:sz="4" w:space="0"/>
              <w:bottom w:val="single" w:color="000000" w:sz="4" w:space="0"/>
              <w:right w:val="single" w:color="000000" w:sz="4" w:space="0"/>
            </w:tcBorders>
            <w:vAlign w:val="center"/>
          </w:tcPr>
          <w:p w14:paraId="315BBBD9">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10</w:t>
            </w:r>
          </w:p>
        </w:tc>
        <w:tc>
          <w:tcPr>
            <w:tcW w:w="1358" w:type="dxa"/>
            <w:tcBorders>
              <w:top w:val="single" w:color="000000" w:sz="4" w:space="0"/>
              <w:left w:val="single" w:color="000000" w:sz="4" w:space="0"/>
              <w:bottom w:val="single" w:color="000000" w:sz="4" w:space="0"/>
              <w:right w:val="single" w:color="000000" w:sz="4" w:space="0"/>
            </w:tcBorders>
            <w:vAlign w:val="center"/>
          </w:tcPr>
          <w:p w14:paraId="716FDDF4">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11</w:t>
            </w:r>
          </w:p>
        </w:tc>
        <w:tc>
          <w:tcPr>
            <w:tcW w:w="1402" w:type="dxa"/>
            <w:tcBorders>
              <w:top w:val="single" w:color="000000" w:sz="4" w:space="0"/>
              <w:left w:val="single" w:color="000000" w:sz="4" w:space="0"/>
              <w:bottom w:val="single" w:color="000000" w:sz="4" w:space="0"/>
              <w:right w:val="single" w:color="000000" w:sz="4" w:space="0"/>
            </w:tcBorders>
            <w:vAlign w:val="center"/>
          </w:tcPr>
          <w:p w14:paraId="50ACFC9F">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12</w:t>
            </w:r>
          </w:p>
        </w:tc>
      </w:tr>
      <w:tr w14:paraId="623B5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jc w:val="center"/>
        </w:trPr>
        <w:tc>
          <w:tcPr>
            <w:tcW w:w="935" w:type="dxa"/>
            <w:tcBorders>
              <w:top w:val="single" w:color="000000" w:sz="4" w:space="0"/>
              <w:left w:val="single" w:color="000000" w:sz="4" w:space="0"/>
              <w:bottom w:val="single" w:color="000000" w:sz="4" w:space="0"/>
              <w:right w:val="single" w:color="000000" w:sz="4" w:space="0"/>
            </w:tcBorders>
            <w:vAlign w:val="center"/>
          </w:tcPr>
          <w:p w14:paraId="1CED144D">
            <w:pPr>
              <w:rPr>
                <w:rFonts w:ascii="Times New Roman" w:hAnsi="Times New Roman" w:eastAsia="仿宋_GB2312" w:cs="Times New Roman"/>
                <w:color w:val="000000"/>
                <w:sz w:val="22"/>
              </w:rPr>
            </w:pPr>
          </w:p>
        </w:tc>
        <w:tc>
          <w:tcPr>
            <w:tcW w:w="1229" w:type="dxa"/>
            <w:tcBorders>
              <w:top w:val="single" w:color="000000" w:sz="4" w:space="0"/>
              <w:left w:val="single" w:color="000000" w:sz="4" w:space="0"/>
              <w:bottom w:val="single" w:color="000000" w:sz="4" w:space="0"/>
              <w:right w:val="single" w:color="000000" w:sz="4" w:space="0"/>
            </w:tcBorders>
            <w:vAlign w:val="center"/>
          </w:tcPr>
          <w:p w14:paraId="0F8F7E7D">
            <w:pPr>
              <w:rPr>
                <w:rFonts w:ascii="Times New Roman" w:hAnsi="Times New Roman" w:eastAsia="仿宋_GB2312" w:cs="Times New Roman"/>
                <w:color w:val="000000"/>
                <w:sz w:val="22"/>
              </w:rPr>
            </w:pPr>
          </w:p>
        </w:tc>
        <w:tc>
          <w:tcPr>
            <w:tcW w:w="1086" w:type="dxa"/>
            <w:tcBorders>
              <w:top w:val="single" w:color="000000" w:sz="4" w:space="0"/>
              <w:left w:val="single" w:color="000000" w:sz="4" w:space="0"/>
              <w:bottom w:val="single" w:color="000000" w:sz="4" w:space="0"/>
              <w:right w:val="single" w:color="000000" w:sz="4" w:space="0"/>
            </w:tcBorders>
            <w:vAlign w:val="center"/>
          </w:tcPr>
          <w:p w14:paraId="1575B8FB">
            <w:pPr>
              <w:rPr>
                <w:rFonts w:ascii="Times New Roman" w:hAnsi="Times New Roman" w:eastAsia="仿宋_GB2312" w:cs="Times New Roman"/>
                <w:color w:val="000000"/>
                <w:sz w:val="22"/>
              </w:rPr>
            </w:pPr>
          </w:p>
        </w:tc>
        <w:tc>
          <w:tcPr>
            <w:tcW w:w="1188" w:type="dxa"/>
            <w:tcBorders>
              <w:top w:val="single" w:color="000000" w:sz="4" w:space="0"/>
              <w:left w:val="single" w:color="000000" w:sz="4" w:space="0"/>
              <w:bottom w:val="single" w:color="000000" w:sz="4" w:space="0"/>
              <w:right w:val="single" w:color="000000" w:sz="4" w:space="0"/>
            </w:tcBorders>
            <w:vAlign w:val="center"/>
          </w:tcPr>
          <w:p w14:paraId="64235FCD">
            <w:pPr>
              <w:rPr>
                <w:rFonts w:ascii="Times New Roman" w:hAnsi="Times New Roman" w:eastAsia="仿宋_GB2312" w:cs="Times New Roman"/>
                <w:color w:val="000000"/>
                <w:sz w:val="22"/>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1E77B39E">
            <w:pPr>
              <w:rPr>
                <w:rFonts w:ascii="Times New Roman" w:hAnsi="Times New Roman" w:eastAsia="仿宋_GB2312" w:cs="Times New Roman"/>
                <w:color w:val="000000"/>
                <w:sz w:val="22"/>
              </w:rPr>
            </w:pPr>
          </w:p>
        </w:tc>
        <w:tc>
          <w:tcPr>
            <w:tcW w:w="1373" w:type="dxa"/>
            <w:tcBorders>
              <w:top w:val="single" w:color="000000" w:sz="4" w:space="0"/>
              <w:left w:val="single" w:color="000000" w:sz="4" w:space="0"/>
              <w:bottom w:val="single" w:color="000000" w:sz="4" w:space="0"/>
              <w:right w:val="single" w:color="000000" w:sz="4" w:space="0"/>
            </w:tcBorders>
            <w:vAlign w:val="center"/>
          </w:tcPr>
          <w:p w14:paraId="4E6B984D">
            <w:pPr>
              <w:rPr>
                <w:rFonts w:ascii="Times New Roman" w:hAnsi="Times New Roman" w:eastAsia="仿宋_GB2312" w:cs="Times New Roman"/>
                <w:color w:val="000000"/>
                <w:sz w:val="22"/>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0E9F2186">
            <w:pPr>
              <w:rPr>
                <w:rFonts w:ascii="Times New Roman" w:hAnsi="Times New Roman" w:eastAsia="仿宋_GB2312" w:cs="Times New Roman"/>
                <w:color w:val="000000"/>
                <w:sz w:val="22"/>
              </w:rPr>
            </w:pPr>
          </w:p>
        </w:tc>
        <w:tc>
          <w:tcPr>
            <w:tcW w:w="1166" w:type="dxa"/>
            <w:tcBorders>
              <w:top w:val="single" w:color="000000" w:sz="4" w:space="0"/>
              <w:left w:val="single" w:color="000000" w:sz="4" w:space="0"/>
              <w:bottom w:val="single" w:color="000000" w:sz="4" w:space="0"/>
              <w:right w:val="single" w:color="000000" w:sz="4" w:space="0"/>
            </w:tcBorders>
            <w:vAlign w:val="center"/>
          </w:tcPr>
          <w:p w14:paraId="4B342DFC">
            <w:pPr>
              <w:rPr>
                <w:rFonts w:ascii="Times New Roman" w:hAnsi="Times New Roman" w:eastAsia="仿宋_GB2312" w:cs="Times New Roman"/>
                <w:color w:val="000000"/>
                <w:sz w:val="22"/>
              </w:rPr>
            </w:pPr>
          </w:p>
        </w:tc>
        <w:tc>
          <w:tcPr>
            <w:tcW w:w="1166" w:type="dxa"/>
            <w:tcBorders>
              <w:top w:val="single" w:color="000000" w:sz="4" w:space="0"/>
              <w:left w:val="single" w:color="000000" w:sz="4" w:space="0"/>
              <w:bottom w:val="single" w:color="000000" w:sz="4" w:space="0"/>
              <w:right w:val="single" w:color="000000" w:sz="4" w:space="0"/>
            </w:tcBorders>
            <w:vAlign w:val="center"/>
          </w:tcPr>
          <w:p w14:paraId="0A642BB0">
            <w:pPr>
              <w:rPr>
                <w:rFonts w:ascii="Times New Roman" w:hAnsi="Times New Roman" w:eastAsia="仿宋_GB2312" w:cs="Times New Roman"/>
                <w:color w:val="000000"/>
                <w:sz w:val="22"/>
              </w:rPr>
            </w:pPr>
          </w:p>
        </w:tc>
        <w:tc>
          <w:tcPr>
            <w:tcW w:w="1166" w:type="dxa"/>
            <w:tcBorders>
              <w:top w:val="single" w:color="000000" w:sz="4" w:space="0"/>
              <w:left w:val="single" w:color="000000" w:sz="4" w:space="0"/>
              <w:bottom w:val="single" w:color="000000" w:sz="4" w:space="0"/>
              <w:right w:val="single" w:color="000000" w:sz="4" w:space="0"/>
            </w:tcBorders>
            <w:vAlign w:val="center"/>
          </w:tcPr>
          <w:p w14:paraId="011E8E17">
            <w:pPr>
              <w:rPr>
                <w:rFonts w:ascii="Times New Roman" w:hAnsi="Times New Roman" w:eastAsia="仿宋_GB2312" w:cs="Times New Roman"/>
                <w:color w:val="000000"/>
                <w:sz w:val="22"/>
              </w:rPr>
            </w:pPr>
          </w:p>
        </w:tc>
        <w:tc>
          <w:tcPr>
            <w:tcW w:w="1358" w:type="dxa"/>
            <w:tcBorders>
              <w:top w:val="single" w:color="000000" w:sz="4" w:space="0"/>
              <w:left w:val="single" w:color="000000" w:sz="4" w:space="0"/>
              <w:bottom w:val="single" w:color="000000" w:sz="4" w:space="0"/>
              <w:right w:val="single" w:color="000000" w:sz="4" w:space="0"/>
            </w:tcBorders>
            <w:vAlign w:val="center"/>
          </w:tcPr>
          <w:p w14:paraId="78C02721">
            <w:pPr>
              <w:rPr>
                <w:rFonts w:ascii="Times New Roman" w:hAnsi="Times New Roman" w:eastAsia="仿宋_GB2312" w:cs="Times New Roman"/>
                <w:color w:val="000000"/>
                <w:sz w:val="22"/>
              </w:rPr>
            </w:pPr>
          </w:p>
        </w:tc>
        <w:tc>
          <w:tcPr>
            <w:tcW w:w="1402" w:type="dxa"/>
            <w:tcBorders>
              <w:top w:val="single" w:color="000000" w:sz="4" w:space="0"/>
              <w:left w:val="single" w:color="000000" w:sz="4" w:space="0"/>
              <w:bottom w:val="single" w:color="000000" w:sz="4" w:space="0"/>
              <w:right w:val="single" w:color="000000" w:sz="4" w:space="0"/>
            </w:tcBorders>
            <w:vAlign w:val="center"/>
          </w:tcPr>
          <w:p w14:paraId="0D2540A0">
            <w:pPr>
              <w:rPr>
                <w:rFonts w:ascii="Times New Roman" w:hAnsi="Times New Roman" w:eastAsia="仿宋_GB2312" w:cs="Times New Roman"/>
                <w:color w:val="000000"/>
                <w:sz w:val="22"/>
              </w:rPr>
            </w:pPr>
          </w:p>
        </w:tc>
      </w:tr>
    </w:tbl>
    <w:p w14:paraId="6F7F0FFE">
      <w:pPr>
        <w:widowControl/>
        <w:spacing w:before="120"/>
        <w:jc w:val="left"/>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p w14:paraId="2C3E27A0">
      <w:pPr>
        <w:autoSpaceDE w:val="0"/>
        <w:autoSpaceDN w:val="0"/>
        <w:adjustRightInd w:val="0"/>
        <w:ind w:left="315" w:leftChars="150"/>
        <w:jc w:val="left"/>
        <w:rPr>
          <w:rFonts w:ascii="Times New Roman" w:hAnsi="Times New Roman" w:eastAsia="宋体" w:cs="Times New Roman"/>
          <w:kern w:val="0"/>
          <w:sz w:val="24"/>
          <w:szCs w:val="24"/>
        </w:rPr>
      </w:pPr>
    </w:p>
    <w:p w14:paraId="7DA513E4">
      <w:pPr>
        <w:autoSpaceDE w:val="0"/>
        <w:autoSpaceDN w:val="0"/>
        <w:adjustRightInd w:val="0"/>
        <w:ind w:left="315" w:leftChars="150"/>
        <w:jc w:val="left"/>
        <w:rPr>
          <w:rFonts w:ascii="Times New Roman" w:hAnsi="Times New Roman" w:eastAsia="宋体" w:cs="Times New Roman"/>
          <w:kern w:val="0"/>
          <w:sz w:val="24"/>
          <w:szCs w:val="24"/>
        </w:rPr>
      </w:pPr>
    </w:p>
    <w:p w14:paraId="505C7090">
      <w:pPr>
        <w:autoSpaceDE w:val="0"/>
        <w:autoSpaceDN w:val="0"/>
        <w:adjustRightInd w:val="0"/>
        <w:ind w:left="315" w:leftChars="150"/>
        <w:jc w:val="left"/>
        <w:rPr>
          <w:rFonts w:ascii="Times New Roman" w:hAnsi="Times New Roman" w:eastAsia="宋体" w:cs="Times New Roman"/>
          <w:kern w:val="0"/>
          <w:sz w:val="24"/>
          <w:szCs w:val="24"/>
        </w:rPr>
      </w:pPr>
    </w:p>
    <w:p w14:paraId="1042B39E">
      <w:pPr>
        <w:autoSpaceDE w:val="0"/>
        <w:autoSpaceDN w:val="0"/>
        <w:adjustRightInd w:val="0"/>
        <w:ind w:left="315" w:leftChars="150"/>
        <w:jc w:val="left"/>
        <w:rPr>
          <w:rFonts w:ascii="Times New Roman" w:hAnsi="Times New Roman" w:eastAsia="宋体" w:cs="Times New Roman"/>
          <w:kern w:val="0"/>
          <w:sz w:val="24"/>
          <w:szCs w:val="24"/>
        </w:rPr>
      </w:pPr>
    </w:p>
    <w:p w14:paraId="26704BD0">
      <w:pPr>
        <w:autoSpaceDE w:val="0"/>
        <w:autoSpaceDN w:val="0"/>
        <w:adjustRightInd w:val="0"/>
        <w:ind w:left="315" w:leftChars="150"/>
        <w:jc w:val="left"/>
        <w:rPr>
          <w:rFonts w:ascii="Times New Roman" w:hAnsi="Times New Roman" w:eastAsia="宋体" w:cs="Times New Roman"/>
          <w:kern w:val="0"/>
          <w:sz w:val="24"/>
          <w:szCs w:val="24"/>
        </w:rPr>
      </w:pPr>
    </w:p>
    <w:p w14:paraId="3239E089">
      <w:pPr>
        <w:widowControl/>
        <w:sectPr>
          <w:pgSz w:w="16838" w:h="11906" w:orient="landscape"/>
          <w:pgMar w:top="567" w:right="1417" w:bottom="567" w:left="1417" w:header="851" w:footer="992" w:gutter="0"/>
          <w:cols w:space="0" w:num="1"/>
          <w:rtlGutter w:val="0"/>
          <w:docGrid w:type="lines" w:linePitch="312" w:charSpace="0"/>
        </w:sectPr>
      </w:pPr>
    </w:p>
    <w:p w14:paraId="382BF3F7">
      <w:pPr>
        <w:pStyle w:val="13"/>
        <w:rPr>
          <w:rFonts w:ascii="Times New Roman" w:hAnsi="Times New Roman" w:cs="Times New Roman"/>
          <w:sz w:val="72"/>
          <w:szCs w:val="72"/>
        </w:rPr>
      </w:pPr>
    </w:p>
    <w:p w14:paraId="150A1BD9">
      <w:pPr>
        <w:pStyle w:val="13"/>
        <w:rPr>
          <w:rFonts w:ascii="Times New Roman" w:hAnsi="Times New Roman" w:cs="Times New Roman"/>
          <w:sz w:val="72"/>
          <w:szCs w:val="72"/>
        </w:rPr>
      </w:pPr>
    </w:p>
    <w:p w14:paraId="76814130">
      <w:pPr>
        <w:pStyle w:val="13"/>
        <w:rPr>
          <w:rFonts w:ascii="Times New Roman" w:hAnsi="Times New Roman" w:cs="Times New Roman"/>
          <w:sz w:val="72"/>
          <w:szCs w:val="72"/>
        </w:rPr>
      </w:pPr>
    </w:p>
    <w:p w14:paraId="0A3416EC">
      <w:pPr>
        <w:pStyle w:val="13"/>
        <w:jc w:val="center"/>
        <w:rPr>
          <w:rFonts w:ascii="Times New Roman" w:hAnsi="Times New Roman" w:cs="Times New Roman"/>
          <w:sz w:val="72"/>
          <w:szCs w:val="72"/>
        </w:rPr>
      </w:pPr>
    </w:p>
    <w:p w14:paraId="51D4DA3C">
      <w:pPr>
        <w:pStyle w:val="13"/>
        <w:jc w:val="center"/>
        <w:rPr>
          <w:rFonts w:ascii="Times New Roman" w:hAnsi="Times New Roman" w:eastAsia="方正小标宋_GBK" w:cs="Times New Roman"/>
          <w:sz w:val="72"/>
          <w:szCs w:val="72"/>
        </w:rPr>
      </w:pPr>
    </w:p>
    <w:p w14:paraId="52A6FA18">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14:paraId="0F920CF0">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2024年度部门决算情况说明</w:t>
      </w:r>
    </w:p>
    <w:p w14:paraId="307EAA2A">
      <w:pPr>
        <w:widowControl/>
        <w:jc w:val="left"/>
        <w:rPr>
          <w:rFonts w:ascii="Times New Roman" w:hAnsi="Times New Roman" w:cs="Times New Roman"/>
          <w:sz w:val="32"/>
          <w:szCs w:val="32"/>
        </w:rPr>
      </w:pPr>
      <w:r>
        <w:rPr>
          <w:rFonts w:ascii="Times New Roman" w:hAnsi="Times New Roman" w:eastAsia="方正小标宋_GBK" w:cs="Times New Roman"/>
          <w:sz w:val="70"/>
          <w:szCs w:val="70"/>
        </w:rPr>
        <w:br w:type="page"/>
      </w:r>
    </w:p>
    <w:p w14:paraId="3F60B6F5">
      <w:pPr>
        <w:pStyle w:val="13"/>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14:paraId="711694AA">
      <w:pPr>
        <w:keepNext w:val="0"/>
        <w:keepLines w:val="0"/>
        <w:widowControl/>
        <w:suppressLineNumbers w:val="0"/>
        <w:ind w:firstLine="640" w:firstLineChars="200"/>
        <w:jc w:val="left"/>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lang w:val="en-US" w:eastAsia="zh-CN"/>
        </w:rPr>
        <w:t>925.08</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56.81</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6.54</w:t>
      </w:r>
      <w:r>
        <w:rPr>
          <w:rFonts w:ascii="Times New Roman" w:hAnsi="Times New Roman" w:eastAsia="仿宋_GB2312" w:cs="Times New Roman"/>
          <w:sz w:val="32"/>
          <w:szCs w:val="32"/>
        </w:rPr>
        <w:t>%，主要是因为</w:t>
      </w:r>
      <w:r>
        <w:rPr>
          <w:rFonts w:ascii="仿宋" w:hAnsi="仿宋" w:eastAsia="仿宋" w:cs="仿宋"/>
          <w:color w:val="000000"/>
          <w:kern w:val="0"/>
          <w:sz w:val="32"/>
          <w:szCs w:val="32"/>
          <w:lang w:val="en-US" w:eastAsia="zh-CN" w:bidi="ar"/>
        </w:rPr>
        <w:t>项目资金增加（棚户区改造配套基础设施</w:t>
      </w:r>
      <w:r>
        <w:rPr>
          <w:rFonts w:hint="eastAsia" w:ascii="仿宋" w:hAnsi="仿宋" w:eastAsia="仿宋" w:cs="仿宋"/>
          <w:color w:val="000000"/>
          <w:kern w:val="0"/>
          <w:sz w:val="32"/>
          <w:szCs w:val="32"/>
          <w:lang w:val="en-US" w:eastAsia="zh-CN" w:bidi="ar"/>
        </w:rPr>
        <w:t>建设）</w:t>
      </w:r>
    </w:p>
    <w:p w14:paraId="7276D575">
      <w:pPr>
        <w:pStyle w:val="13"/>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14:paraId="7A9F6F1E">
      <w:pPr>
        <w:pStyle w:val="13"/>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lang w:val="en-US" w:eastAsia="zh-CN"/>
        </w:rPr>
        <w:t>925.08</w:t>
      </w:r>
      <w:r>
        <w:rPr>
          <w:rFonts w:ascii="Times New Roman" w:hAnsi="Times New Roman" w:eastAsia="仿宋_GB2312" w:cs="Times New Roman"/>
          <w:sz w:val="32"/>
          <w:szCs w:val="32"/>
        </w:rPr>
        <w:t>万元，其中：财政拨款收入</w:t>
      </w:r>
      <w:r>
        <w:rPr>
          <w:rFonts w:hint="eastAsia" w:ascii="Times New Roman" w:hAnsi="Times New Roman" w:eastAsia="仿宋_GB2312" w:cs="Times New Roman"/>
          <w:sz w:val="32"/>
          <w:szCs w:val="32"/>
          <w:lang w:val="en-US" w:eastAsia="zh-CN"/>
        </w:rPr>
        <w:t>925.08</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%；上级补助收入</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%；事业收入</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%；经营收入</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%；附属单位上缴收入</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%；其他收入</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w:t>
      </w:r>
    </w:p>
    <w:p w14:paraId="306B3A53">
      <w:pPr>
        <w:pStyle w:val="13"/>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14:paraId="4D5D7E72">
      <w:pPr>
        <w:pStyle w:val="13"/>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lang w:val="en-US" w:eastAsia="zh-CN"/>
        </w:rPr>
        <w:t>925.08</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392.58</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42.44</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val="en-US" w:eastAsia="zh-CN"/>
        </w:rPr>
        <w:t>532.50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57.56</w:t>
      </w:r>
      <w:r>
        <w:rPr>
          <w:rFonts w:ascii="Times New Roman" w:hAnsi="Times New Roman" w:eastAsia="仿宋_GB2312" w:cs="Times New Roman"/>
          <w:sz w:val="32"/>
          <w:szCs w:val="32"/>
        </w:rPr>
        <w:t>%；上缴上级支出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%；经营支出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%；对附属单位补助支出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w:t>
      </w:r>
    </w:p>
    <w:p w14:paraId="166C5416">
      <w:pPr>
        <w:pStyle w:val="13"/>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14:paraId="166A399B">
      <w:pPr>
        <w:keepNext w:val="0"/>
        <w:keepLines w:val="0"/>
        <w:widowControl/>
        <w:suppressLineNumbers w:val="0"/>
        <w:ind w:firstLine="640" w:firstLineChars="200"/>
        <w:jc w:val="left"/>
      </w:pPr>
      <w:r>
        <w:rPr>
          <w:rFonts w:ascii="Times New Roman" w:hAnsi="Times New Roman" w:eastAsia="仿宋_GB2312" w:cs="Times New Roman"/>
          <w:sz w:val="32"/>
          <w:szCs w:val="32"/>
        </w:rPr>
        <w:t>2024年度财政拨款收、支总计</w:t>
      </w:r>
      <w:r>
        <w:rPr>
          <w:rFonts w:hint="eastAsia" w:ascii="Times New Roman" w:hAnsi="Times New Roman" w:eastAsia="仿宋_GB2312" w:cs="Times New Roman"/>
          <w:sz w:val="32"/>
          <w:szCs w:val="32"/>
          <w:lang w:val="en-US" w:eastAsia="zh-CN"/>
        </w:rPr>
        <w:t>925.08</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56.81</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6.54</w:t>
      </w:r>
      <w:r>
        <w:rPr>
          <w:rFonts w:ascii="Times New Roman" w:hAnsi="Times New Roman" w:eastAsia="仿宋_GB2312" w:cs="Times New Roman"/>
          <w:sz w:val="32"/>
          <w:szCs w:val="32"/>
        </w:rPr>
        <w:t>%，主要是因为</w:t>
      </w:r>
      <w:r>
        <w:rPr>
          <w:rFonts w:ascii="仿宋" w:hAnsi="仿宋" w:eastAsia="仿宋" w:cs="仿宋"/>
          <w:color w:val="000000"/>
          <w:kern w:val="0"/>
          <w:sz w:val="32"/>
          <w:szCs w:val="32"/>
          <w:lang w:val="en-US" w:eastAsia="zh-CN" w:bidi="ar"/>
        </w:rPr>
        <w:t>项目资金增加（棚户区改造配套基础设施</w:t>
      </w:r>
      <w:r>
        <w:rPr>
          <w:rFonts w:hint="eastAsia" w:ascii="仿宋" w:hAnsi="仿宋" w:eastAsia="仿宋" w:cs="仿宋"/>
          <w:color w:val="000000"/>
          <w:kern w:val="0"/>
          <w:sz w:val="32"/>
          <w:szCs w:val="32"/>
          <w:lang w:val="en-US" w:eastAsia="zh-CN" w:bidi="ar"/>
        </w:rPr>
        <w:t>建设）</w:t>
      </w:r>
    </w:p>
    <w:p w14:paraId="10F95B41">
      <w:pPr>
        <w:pStyle w:val="13"/>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14:paraId="6B0702DE">
      <w:pPr>
        <w:pStyle w:val="13"/>
        <w:overflowPunct w:val="0"/>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14:paraId="66516E9C">
      <w:pPr>
        <w:pStyle w:val="13"/>
        <w:overflowPunct w:val="0"/>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925.08</w:t>
      </w:r>
      <w:r>
        <w:rPr>
          <w:rFonts w:ascii="Times New Roman" w:hAnsi="Times New Roman" w:eastAsia="仿宋_GB2312" w:cs="Times New Roman"/>
          <w:sz w:val="32"/>
          <w:szCs w:val="32"/>
        </w:rPr>
        <w:t>万元，占本年支出合计的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%，与上年相比，财政拨款支出增加</w:t>
      </w:r>
      <w:r>
        <w:rPr>
          <w:rFonts w:hint="eastAsia" w:ascii="Times New Roman" w:hAnsi="Times New Roman" w:eastAsia="仿宋_GB2312" w:cs="Times New Roman"/>
          <w:sz w:val="32"/>
          <w:szCs w:val="32"/>
          <w:lang w:val="en-US" w:eastAsia="zh-CN"/>
        </w:rPr>
        <w:t>56.81</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6.54</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eastAsia="zh-CN"/>
        </w:rPr>
        <w:t>项目资金增加（棚户区改造配套基础设施建设）</w:t>
      </w:r>
    </w:p>
    <w:p w14:paraId="448D606B">
      <w:pPr>
        <w:pStyle w:val="13"/>
        <w:overflowPunct w:val="0"/>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14:paraId="7860732B">
      <w:pPr>
        <w:keepNext w:val="0"/>
        <w:keepLines w:val="0"/>
        <w:widowControl/>
        <w:suppressLineNumbers w:val="0"/>
        <w:ind w:firstLine="640" w:firstLineChars="200"/>
        <w:jc w:val="left"/>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925.08</w:t>
      </w:r>
      <w:r>
        <w:rPr>
          <w:rFonts w:ascii="Times New Roman" w:hAnsi="Times New Roman" w:eastAsia="仿宋_GB2312" w:cs="Times New Roman"/>
          <w:sz w:val="32"/>
          <w:szCs w:val="32"/>
        </w:rPr>
        <w:t>万元，主要用于以下方面：</w:t>
      </w:r>
      <w:r>
        <w:rPr>
          <w:rFonts w:hint="eastAsia" w:ascii="Times New Roman" w:hAnsi="Times New Roman" w:eastAsia="仿宋_GB2312" w:cs="Times New Roman"/>
          <w:sz w:val="32"/>
          <w:szCs w:val="32"/>
          <w:lang w:eastAsia="zh-CN"/>
        </w:rPr>
        <w:t>科学技术支出（类）</w:t>
      </w:r>
      <w:r>
        <w:rPr>
          <w:rFonts w:hint="eastAsia" w:ascii="Times New Roman" w:hAnsi="Times New Roman" w:eastAsia="仿宋_GB2312" w:cs="Times New Roman"/>
          <w:sz w:val="32"/>
          <w:szCs w:val="32"/>
          <w:lang w:val="en-US" w:eastAsia="zh-CN"/>
        </w:rPr>
        <w:t>35.42万元，占比</w:t>
      </w:r>
      <w:r>
        <w:rPr>
          <w:rFonts w:hint="eastAsia" w:ascii="仿宋" w:hAnsi="仿宋" w:eastAsia="仿宋" w:cs="仿宋"/>
          <w:color w:val="000000"/>
          <w:kern w:val="0"/>
          <w:sz w:val="32"/>
          <w:szCs w:val="32"/>
          <w:lang w:val="en-US" w:eastAsia="zh-CN" w:bidi="ar"/>
        </w:rPr>
        <w:t>3</w:t>
      </w:r>
      <w:r>
        <w:rPr>
          <w:rFonts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83</w:t>
      </w:r>
      <w:r>
        <w:rPr>
          <w:rFonts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w:t>
      </w:r>
      <w:r>
        <w:rPr>
          <w:rFonts w:ascii="仿宋" w:hAnsi="仿宋" w:eastAsia="仿宋" w:cs="仿宋"/>
          <w:color w:val="000000"/>
          <w:kern w:val="0"/>
          <w:sz w:val="32"/>
          <w:szCs w:val="32"/>
          <w:lang w:val="en-US" w:eastAsia="zh-CN" w:bidi="ar"/>
        </w:rPr>
        <w:t>社会保障和就业支出（类）3</w:t>
      </w:r>
      <w:r>
        <w:rPr>
          <w:rFonts w:hint="eastAsia" w:ascii="仿宋" w:hAnsi="仿宋" w:eastAsia="仿宋" w:cs="仿宋"/>
          <w:color w:val="000000"/>
          <w:kern w:val="0"/>
          <w:sz w:val="32"/>
          <w:szCs w:val="32"/>
          <w:lang w:val="en-US" w:eastAsia="zh-CN" w:bidi="ar"/>
        </w:rPr>
        <w:t>2</w:t>
      </w:r>
      <w:r>
        <w:rPr>
          <w:rFonts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93</w:t>
      </w:r>
      <w:r>
        <w:rPr>
          <w:rFonts w:ascii="仿宋" w:hAnsi="仿宋" w:eastAsia="仿宋" w:cs="仿宋"/>
          <w:color w:val="000000"/>
          <w:kern w:val="0"/>
          <w:sz w:val="32"/>
          <w:szCs w:val="32"/>
          <w:lang w:val="en-US" w:eastAsia="zh-CN" w:bidi="ar"/>
        </w:rPr>
        <w:t xml:space="preserve"> 万元，占比 </w:t>
      </w:r>
      <w:r>
        <w:rPr>
          <w:rFonts w:hint="eastAsia" w:ascii="仿宋" w:hAnsi="仿宋" w:eastAsia="仿宋" w:cs="仿宋"/>
          <w:color w:val="000000"/>
          <w:kern w:val="0"/>
          <w:sz w:val="32"/>
          <w:szCs w:val="32"/>
          <w:lang w:val="en-US" w:eastAsia="zh-CN" w:bidi="ar"/>
        </w:rPr>
        <w:t>3</w:t>
      </w:r>
      <w:r>
        <w:rPr>
          <w:rFonts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56</w:t>
      </w:r>
      <w:r>
        <w:rPr>
          <w:rFonts w:ascii="仿宋" w:hAnsi="仿宋" w:eastAsia="仿宋" w:cs="仿宋"/>
          <w:color w:val="000000"/>
          <w:kern w:val="0"/>
          <w:sz w:val="32"/>
          <w:szCs w:val="32"/>
          <w:lang w:val="en-US" w:eastAsia="zh-CN" w:bidi="ar"/>
        </w:rPr>
        <w:t>%；卫生健</w:t>
      </w:r>
      <w:r>
        <w:rPr>
          <w:rFonts w:hint="eastAsia" w:ascii="仿宋" w:hAnsi="仿宋" w:eastAsia="仿宋" w:cs="仿宋"/>
          <w:color w:val="000000"/>
          <w:kern w:val="0"/>
          <w:sz w:val="32"/>
          <w:szCs w:val="32"/>
          <w:lang w:val="en-US" w:eastAsia="zh-CN" w:bidi="ar"/>
        </w:rPr>
        <w:t>康支出（类）17.79 万元，占比 1.92%；节能环保支出（类）42.50万元，占比 4.59%；农林水支出（类）397.44 万元，占比 42.97%；交通运输支出（类）40.00万元，占比4.32%；住房保障支出（类）359.00 万元，占比 38.81%。</w:t>
      </w:r>
    </w:p>
    <w:p w14:paraId="69403993">
      <w:pPr>
        <w:pStyle w:val="13"/>
        <w:overflowPunct w:val="0"/>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14:paraId="7D4AB448">
      <w:pPr>
        <w:pStyle w:val="13"/>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2024年度财政拨款支出年初预算数为</w:t>
      </w:r>
      <w:r>
        <w:rPr>
          <w:rFonts w:hint="eastAsia" w:ascii="Times New Roman" w:hAnsi="Times New Roman" w:eastAsia="仿宋_GB2312" w:cs="Times New Roman"/>
          <w:sz w:val="32"/>
          <w:szCs w:val="32"/>
          <w:lang w:val="en-US" w:eastAsia="zh-CN"/>
        </w:rPr>
        <w:t>322.70</w:t>
      </w:r>
      <w:r>
        <w:rPr>
          <w:rFonts w:ascii="Times New Roman" w:hAnsi="Times New Roman" w:eastAsia="仿宋_GB2312" w:cs="Times New Roman"/>
          <w:sz w:val="32"/>
          <w:szCs w:val="32"/>
        </w:rPr>
        <w:t>万元，支出决算数为</w:t>
      </w:r>
      <w:r>
        <w:rPr>
          <w:rFonts w:hint="eastAsia" w:ascii="Times New Roman" w:hAnsi="Times New Roman" w:eastAsia="仿宋_GB2312" w:cs="Times New Roman"/>
          <w:sz w:val="32"/>
          <w:szCs w:val="32"/>
          <w:lang w:val="en-US" w:eastAsia="zh-CN"/>
        </w:rPr>
        <w:t>925.08</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286.67</w:t>
      </w:r>
      <w:r>
        <w:rPr>
          <w:rFonts w:ascii="Times New Roman" w:hAnsi="Times New Roman" w:eastAsia="仿宋_GB2312" w:cs="Times New Roman"/>
          <w:sz w:val="32"/>
          <w:szCs w:val="32"/>
        </w:rPr>
        <w:t>%，其中：</w:t>
      </w:r>
    </w:p>
    <w:p w14:paraId="592CF909">
      <w:pPr>
        <w:keepNext w:val="0"/>
        <w:keepLines w:val="0"/>
        <w:widowControl/>
        <w:suppressLineNumbers w:val="0"/>
        <w:ind w:firstLine="640" w:firstLineChars="200"/>
        <w:jc w:val="left"/>
      </w:pPr>
      <w:r>
        <w:rPr>
          <w:rFonts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科学技术</w:t>
      </w:r>
      <w:r>
        <w:rPr>
          <w:rFonts w:ascii="仿宋" w:hAnsi="仿宋" w:eastAsia="仿宋" w:cs="仿宋"/>
          <w:color w:val="000000"/>
          <w:kern w:val="0"/>
          <w:sz w:val="32"/>
          <w:szCs w:val="32"/>
          <w:lang w:val="en-US" w:eastAsia="zh-CN" w:bidi="ar"/>
        </w:rPr>
        <w:t>支出（类）</w:t>
      </w:r>
      <w:r>
        <w:rPr>
          <w:rFonts w:hint="eastAsia" w:ascii="仿宋" w:hAnsi="仿宋" w:eastAsia="仿宋" w:cs="仿宋"/>
          <w:color w:val="000000"/>
          <w:kern w:val="0"/>
          <w:sz w:val="32"/>
          <w:szCs w:val="32"/>
          <w:lang w:val="en-US" w:eastAsia="zh-CN" w:bidi="ar"/>
        </w:rPr>
        <w:t>其他科学技术</w:t>
      </w:r>
      <w:r>
        <w:rPr>
          <w:rFonts w:ascii="仿宋" w:hAnsi="仿宋" w:eastAsia="仿宋" w:cs="仿宋"/>
          <w:color w:val="000000"/>
          <w:kern w:val="0"/>
          <w:sz w:val="32"/>
          <w:szCs w:val="32"/>
          <w:lang w:val="en-US" w:eastAsia="zh-CN" w:bidi="ar"/>
        </w:rPr>
        <w:t>支出（款）</w:t>
      </w:r>
      <w:r>
        <w:rPr>
          <w:rFonts w:hint="eastAsia" w:ascii="仿宋" w:hAnsi="仿宋" w:eastAsia="仿宋" w:cs="仿宋"/>
          <w:color w:val="000000"/>
          <w:kern w:val="0"/>
          <w:sz w:val="32"/>
          <w:szCs w:val="32"/>
          <w:lang w:val="en-US" w:eastAsia="zh-CN" w:bidi="ar"/>
        </w:rPr>
        <w:t>其他科学技术管理事务支出（项）。年初预算为</w:t>
      </w:r>
      <w:r>
        <w:rPr>
          <w:rFonts w:hint="default" w:ascii="Times New Roman" w:hAnsi="Times New Roman" w:eastAsia="仿宋" w:cs="Times New Roman"/>
          <w:color w:val="000000"/>
          <w:kern w:val="0"/>
          <w:sz w:val="32"/>
          <w:szCs w:val="32"/>
          <w:lang w:val="en-US" w:eastAsia="zh-CN" w:bidi="ar"/>
        </w:rPr>
        <w:t>0.00</w:t>
      </w:r>
      <w:r>
        <w:rPr>
          <w:rFonts w:hint="eastAsia" w:ascii="仿宋" w:hAnsi="仿宋" w:eastAsia="仿宋" w:cs="仿宋"/>
          <w:color w:val="000000"/>
          <w:kern w:val="0"/>
          <w:sz w:val="32"/>
          <w:szCs w:val="32"/>
          <w:lang w:val="en-US" w:eastAsia="zh-CN" w:bidi="ar"/>
        </w:rPr>
        <w:t xml:space="preserve"> 万元，支出决算为</w:t>
      </w:r>
      <w:r>
        <w:rPr>
          <w:rFonts w:hint="default" w:ascii="Times New Roman" w:hAnsi="Times New Roman" w:eastAsia="仿宋" w:cs="Times New Roman"/>
          <w:color w:val="000000"/>
          <w:kern w:val="0"/>
          <w:sz w:val="32"/>
          <w:szCs w:val="32"/>
          <w:lang w:val="en-US" w:eastAsia="zh-CN" w:bidi="ar"/>
        </w:rPr>
        <w:t xml:space="preserve"> 35.42 </w:t>
      </w:r>
      <w:r>
        <w:rPr>
          <w:rFonts w:hint="eastAsia" w:ascii="仿宋" w:hAnsi="仿宋" w:eastAsia="仿宋" w:cs="仿宋"/>
          <w:color w:val="000000"/>
          <w:kern w:val="0"/>
          <w:sz w:val="32"/>
          <w:szCs w:val="32"/>
          <w:lang w:val="en-US" w:eastAsia="zh-CN" w:bidi="ar"/>
        </w:rPr>
        <w:t>万元，年初预算为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 xml:space="preserve">万元，无法计算完成比率，决算数大于预算数的主要原因是：林场非一级预算单位，部分经费由县林业局统一预算。 </w:t>
      </w:r>
    </w:p>
    <w:p w14:paraId="364ECDF8">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w:t>
      </w:r>
      <w:r>
        <w:rPr>
          <w:rFonts w:ascii="仿宋" w:hAnsi="仿宋" w:eastAsia="仿宋" w:cs="仿宋"/>
          <w:color w:val="000000"/>
          <w:kern w:val="0"/>
          <w:sz w:val="32"/>
          <w:szCs w:val="32"/>
          <w:lang w:val="en-US" w:eastAsia="zh-CN" w:bidi="ar"/>
        </w:rPr>
        <w:t>社会保障和就业支出（类）行政事业单位养老支出（款）机</w:t>
      </w:r>
      <w:r>
        <w:rPr>
          <w:rFonts w:hint="eastAsia" w:ascii="仿宋" w:hAnsi="仿宋" w:eastAsia="仿宋" w:cs="仿宋"/>
          <w:color w:val="000000"/>
          <w:kern w:val="0"/>
          <w:sz w:val="32"/>
          <w:szCs w:val="32"/>
          <w:lang w:val="en-US" w:eastAsia="zh-CN" w:bidi="ar"/>
        </w:rPr>
        <w:t xml:space="preserve">关事业单位基本养老保险缴费支出（项）。年初预算为 </w:t>
      </w:r>
      <w:r>
        <w:rPr>
          <w:rFonts w:hint="default" w:ascii="Times New Roman" w:hAnsi="Times New Roman" w:eastAsia="仿宋" w:cs="Times New Roman"/>
          <w:color w:val="000000"/>
          <w:kern w:val="0"/>
          <w:sz w:val="32"/>
          <w:szCs w:val="32"/>
          <w:lang w:val="en-US" w:eastAsia="zh-CN" w:bidi="ar"/>
        </w:rPr>
        <w:t>34.67</w:t>
      </w:r>
      <w:r>
        <w:rPr>
          <w:rFonts w:hint="eastAsia" w:ascii="仿宋" w:hAnsi="仿宋" w:eastAsia="仿宋" w:cs="仿宋"/>
          <w:color w:val="000000"/>
          <w:kern w:val="0"/>
          <w:sz w:val="32"/>
          <w:szCs w:val="32"/>
          <w:lang w:val="en-US" w:eastAsia="zh-CN" w:bidi="ar"/>
        </w:rPr>
        <w:t xml:space="preserve"> 万元，支出决算为 </w:t>
      </w:r>
      <w:r>
        <w:rPr>
          <w:rFonts w:hint="default" w:ascii="Times New Roman" w:hAnsi="Times New Roman" w:eastAsia="仿宋" w:cs="Times New Roman"/>
          <w:color w:val="000000"/>
          <w:kern w:val="0"/>
          <w:sz w:val="32"/>
          <w:szCs w:val="32"/>
          <w:lang w:val="en-US" w:eastAsia="zh-CN" w:bidi="ar"/>
        </w:rPr>
        <w:t>32.93</w:t>
      </w:r>
      <w:r>
        <w:rPr>
          <w:rFonts w:hint="eastAsia" w:ascii="仿宋" w:hAnsi="仿宋" w:eastAsia="仿宋" w:cs="仿宋"/>
          <w:color w:val="000000"/>
          <w:kern w:val="0"/>
          <w:sz w:val="32"/>
          <w:szCs w:val="32"/>
          <w:lang w:val="en-US" w:eastAsia="zh-CN" w:bidi="ar"/>
        </w:rPr>
        <w:t xml:space="preserve"> 万元，完成年初预算的</w:t>
      </w:r>
      <w:r>
        <w:rPr>
          <w:rFonts w:hint="default" w:ascii="Times New Roman" w:hAnsi="Times New Roman" w:eastAsia="仿宋" w:cs="Times New Roman"/>
          <w:color w:val="000000"/>
          <w:kern w:val="0"/>
          <w:sz w:val="32"/>
          <w:szCs w:val="32"/>
          <w:lang w:val="en-US" w:eastAsia="zh-CN" w:bidi="ar"/>
        </w:rPr>
        <w:t xml:space="preserve"> 94.98%</w:t>
      </w:r>
      <w:r>
        <w:rPr>
          <w:rFonts w:hint="eastAsia" w:ascii="仿宋" w:hAnsi="仿宋" w:eastAsia="仿宋" w:cs="仿宋"/>
          <w:color w:val="000000"/>
          <w:kern w:val="0"/>
          <w:sz w:val="32"/>
          <w:szCs w:val="32"/>
          <w:lang w:val="en-US" w:eastAsia="zh-CN" w:bidi="ar"/>
        </w:rPr>
        <w:t>,决算数小于预算数的主要原因是：有人员年中退休。</w:t>
      </w:r>
    </w:p>
    <w:p w14:paraId="383CF592">
      <w:pPr>
        <w:pStyle w:val="2"/>
        <w:rPr>
          <w:rFonts w:hint="eastAsia"/>
          <w:lang w:val="en-US" w:eastAsia="zh-CN"/>
        </w:rPr>
      </w:pPr>
    </w:p>
    <w:p w14:paraId="07523CDD">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3、卫生健康支出（类）行政事业单位医疗（款）事业单</w:t>
      </w:r>
    </w:p>
    <w:p w14:paraId="422FF30E">
      <w:pPr>
        <w:keepNext w:val="0"/>
        <w:keepLines w:val="0"/>
        <w:widowControl/>
        <w:suppressLineNumbers w:val="0"/>
        <w:jc w:val="left"/>
        <w:rPr>
          <w:rFonts w:hint="default"/>
          <w:lang w:val="en-US"/>
        </w:rPr>
      </w:pPr>
      <w:r>
        <w:rPr>
          <w:rFonts w:hint="eastAsia" w:ascii="仿宋" w:hAnsi="仿宋" w:eastAsia="仿宋" w:cs="仿宋"/>
          <w:color w:val="000000"/>
          <w:kern w:val="0"/>
          <w:sz w:val="32"/>
          <w:szCs w:val="32"/>
          <w:lang w:val="en-US" w:eastAsia="zh-CN" w:bidi="ar"/>
        </w:rPr>
        <w:t>位医疗（项）。年初预算为</w:t>
      </w:r>
      <w:r>
        <w:rPr>
          <w:rFonts w:hint="default" w:ascii="Times New Roman" w:hAnsi="Times New Roman" w:eastAsia="仿宋" w:cs="Times New Roman"/>
          <w:color w:val="000000"/>
          <w:kern w:val="0"/>
          <w:sz w:val="32"/>
          <w:szCs w:val="32"/>
          <w:lang w:val="en-US" w:eastAsia="zh-CN" w:bidi="ar"/>
        </w:rPr>
        <w:t>17.75</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15.75</w:t>
      </w:r>
      <w:r>
        <w:rPr>
          <w:rFonts w:hint="eastAsia" w:ascii="仿宋" w:hAnsi="仿宋" w:eastAsia="仿宋" w:cs="仿宋"/>
          <w:color w:val="000000"/>
          <w:kern w:val="0"/>
          <w:sz w:val="32"/>
          <w:szCs w:val="32"/>
          <w:lang w:val="en-US" w:eastAsia="zh-CN" w:bidi="ar"/>
        </w:rPr>
        <w:t>万</w:t>
      </w:r>
    </w:p>
    <w:p w14:paraId="71ADBF4F">
      <w:pPr>
        <w:keepNext w:val="0"/>
        <w:keepLines w:val="0"/>
        <w:widowControl/>
        <w:suppressLineNumbers w:val="0"/>
        <w:jc w:val="left"/>
      </w:pPr>
      <w:r>
        <w:rPr>
          <w:rFonts w:hint="eastAsia" w:ascii="仿宋" w:hAnsi="仿宋" w:eastAsia="仿宋" w:cs="仿宋"/>
          <w:color w:val="000000"/>
          <w:kern w:val="0"/>
          <w:sz w:val="32"/>
          <w:szCs w:val="32"/>
          <w:lang w:val="en-US" w:eastAsia="zh-CN" w:bidi="ar"/>
        </w:rPr>
        <w:t>元，完成年初预算的</w:t>
      </w:r>
      <w:r>
        <w:rPr>
          <w:rFonts w:hint="default" w:ascii="Times New Roman" w:hAnsi="Times New Roman" w:eastAsia="仿宋" w:cs="Times New Roman"/>
          <w:color w:val="000000"/>
          <w:kern w:val="0"/>
          <w:sz w:val="32"/>
          <w:szCs w:val="32"/>
          <w:lang w:val="en-US" w:eastAsia="zh-CN" w:bidi="ar"/>
        </w:rPr>
        <w:t xml:space="preserve"> 88.73%</w:t>
      </w:r>
      <w:r>
        <w:rPr>
          <w:rFonts w:hint="eastAsia" w:ascii="仿宋" w:hAnsi="仿宋" w:eastAsia="仿宋" w:cs="仿宋"/>
          <w:color w:val="000000"/>
          <w:kern w:val="0"/>
          <w:sz w:val="32"/>
          <w:szCs w:val="32"/>
          <w:lang w:val="en-US" w:eastAsia="zh-CN" w:bidi="ar"/>
        </w:rPr>
        <w:t xml:space="preserve">，决算数小于预算数的主要原因是：有人员年中退休。 </w:t>
      </w:r>
    </w:p>
    <w:p w14:paraId="2B188CC8">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4、卫生健康支出（类）行政事业单位医疗（款）公务员医疗补助（项）。年初预算为</w:t>
      </w:r>
      <w:r>
        <w:rPr>
          <w:rFonts w:hint="default" w:ascii="Times New Roman" w:hAnsi="Times New Roman" w:eastAsia="仿宋" w:cs="Times New Roman"/>
          <w:color w:val="000000"/>
          <w:kern w:val="0"/>
          <w:sz w:val="32"/>
          <w:szCs w:val="32"/>
          <w:lang w:val="en-US" w:eastAsia="zh-CN" w:bidi="ar"/>
        </w:rPr>
        <w:t xml:space="preserve">0.00 </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 xml:space="preserve"> 2.04 </w:t>
      </w:r>
      <w:r>
        <w:rPr>
          <w:rFonts w:hint="eastAsia" w:ascii="仿宋" w:hAnsi="仿宋" w:eastAsia="仿宋" w:cs="仿宋"/>
          <w:color w:val="000000"/>
          <w:kern w:val="0"/>
          <w:sz w:val="32"/>
          <w:szCs w:val="32"/>
          <w:lang w:val="en-US" w:eastAsia="zh-CN" w:bidi="ar"/>
        </w:rPr>
        <w:t>万元，年初预算为</w:t>
      </w:r>
      <w:r>
        <w:rPr>
          <w:rFonts w:hint="default" w:ascii="Times New Roman" w:hAnsi="Times New Roman" w:eastAsia="仿宋" w:cs="Times New Roman"/>
          <w:color w:val="000000"/>
          <w:kern w:val="0"/>
          <w:sz w:val="32"/>
          <w:szCs w:val="32"/>
          <w:lang w:val="en-US" w:eastAsia="zh-CN" w:bidi="ar"/>
        </w:rPr>
        <w:t>0.00</w:t>
      </w:r>
      <w:r>
        <w:rPr>
          <w:rFonts w:hint="eastAsia" w:ascii="仿宋" w:hAnsi="仿宋" w:eastAsia="仿宋" w:cs="仿宋"/>
          <w:color w:val="000000"/>
          <w:kern w:val="0"/>
          <w:sz w:val="32"/>
          <w:szCs w:val="32"/>
          <w:lang w:val="en-US" w:eastAsia="zh-CN" w:bidi="ar"/>
        </w:rPr>
        <w:t xml:space="preserve">万元，无法计算完成比率，决算数大于预算数的主要原因是：林场非一级预算单位，部分经费由县林业局统一预算。。 </w:t>
      </w:r>
    </w:p>
    <w:p w14:paraId="578357B8">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5、节能环保支出（类）自然生态保护（款）其他自然生态保护支出（项）。年初预算为</w:t>
      </w:r>
      <w:r>
        <w:rPr>
          <w:rFonts w:hint="default" w:ascii="Times New Roman" w:hAnsi="Times New Roman" w:eastAsia="仿宋" w:cs="Times New Roman"/>
          <w:color w:val="000000"/>
          <w:kern w:val="0"/>
          <w:sz w:val="32"/>
          <w:szCs w:val="32"/>
          <w:lang w:val="en-US" w:eastAsia="zh-CN" w:bidi="ar"/>
        </w:rPr>
        <w:t xml:space="preserve">0.00 </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42.50</w:t>
      </w:r>
      <w:r>
        <w:rPr>
          <w:rFonts w:hint="eastAsia" w:ascii="仿宋" w:hAnsi="仿宋" w:eastAsia="仿宋" w:cs="仿宋"/>
          <w:color w:val="000000"/>
          <w:kern w:val="0"/>
          <w:sz w:val="32"/>
          <w:szCs w:val="32"/>
          <w:lang w:val="en-US" w:eastAsia="zh-CN" w:bidi="ar"/>
        </w:rPr>
        <w:t xml:space="preserve"> 万元，年初预算为</w:t>
      </w:r>
      <w:r>
        <w:rPr>
          <w:rFonts w:hint="default" w:ascii="Times New Roman" w:hAnsi="Times New Roman" w:eastAsia="仿宋" w:cs="Times New Roman"/>
          <w:color w:val="000000"/>
          <w:kern w:val="0"/>
          <w:sz w:val="32"/>
          <w:szCs w:val="32"/>
          <w:lang w:val="en-US" w:eastAsia="zh-CN" w:bidi="ar"/>
        </w:rPr>
        <w:t xml:space="preserve">0.00 </w:t>
      </w:r>
      <w:r>
        <w:rPr>
          <w:rFonts w:hint="eastAsia" w:ascii="仿宋" w:hAnsi="仿宋" w:eastAsia="仿宋" w:cs="仿宋"/>
          <w:color w:val="000000"/>
          <w:kern w:val="0"/>
          <w:sz w:val="32"/>
          <w:szCs w:val="32"/>
          <w:lang w:val="en-US" w:eastAsia="zh-CN" w:bidi="ar"/>
        </w:rPr>
        <w:t xml:space="preserve">万元，无法计算完成比率，决算数大于预算数的主要原因是：林场非一级预算单位，部分经费由县林业局统一预算。 </w:t>
      </w:r>
    </w:p>
    <w:p w14:paraId="108A3597">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6、农林水支出（类）林业和草原（款）行政运行（项）。 </w:t>
      </w:r>
    </w:p>
    <w:p w14:paraId="5942137E">
      <w:pPr>
        <w:keepNext w:val="0"/>
        <w:keepLines w:val="0"/>
        <w:widowControl/>
        <w:suppressLineNumbers w:val="0"/>
        <w:jc w:val="left"/>
      </w:pPr>
      <w:r>
        <w:rPr>
          <w:rFonts w:hint="eastAsia" w:ascii="仿宋" w:hAnsi="仿宋" w:eastAsia="仿宋" w:cs="仿宋"/>
          <w:color w:val="000000"/>
          <w:kern w:val="0"/>
          <w:sz w:val="32"/>
          <w:szCs w:val="32"/>
          <w:lang w:val="en-US" w:eastAsia="zh-CN" w:bidi="ar"/>
        </w:rPr>
        <w:t>年初预算为</w:t>
      </w:r>
      <w:r>
        <w:rPr>
          <w:rFonts w:hint="default" w:ascii="Times New Roman" w:hAnsi="Times New Roman" w:eastAsia="仿宋" w:cs="Times New Roman"/>
          <w:color w:val="000000"/>
          <w:kern w:val="0"/>
          <w:sz w:val="32"/>
          <w:szCs w:val="32"/>
          <w:lang w:val="en-US" w:eastAsia="zh-CN" w:bidi="ar"/>
        </w:rPr>
        <w:t>0.00</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11.04</w:t>
      </w:r>
      <w:r>
        <w:rPr>
          <w:rFonts w:hint="eastAsia" w:ascii="仿宋" w:hAnsi="仿宋" w:eastAsia="仿宋" w:cs="仿宋"/>
          <w:color w:val="000000"/>
          <w:kern w:val="0"/>
          <w:sz w:val="32"/>
          <w:szCs w:val="32"/>
          <w:lang w:val="en-US" w:eastAsia="zh-CN" w:bidi="ar"/>
        </w:rPr>
        <w:t>万元，年初预算为</w:t>
      </w:r>
      <w:r>
        <w:rPr>
          <w:rFonts w:hint="default" w:ascii="Times New Roman" w:hAnsi="Times New Roman" w:eastAsia="仿宋" w:cs="Times New Roman"/>
          <w:color w:val="000000"/>
          <w:kern w:val="0"/>
          <w:sz w:val="32"/>
          <w:szCs w:val="32"/>
          <w:lang w:val="en-US" w:eastAsia="zh-CN" w:bidi="ar"/>
        </w:rPr>
        <w:t xml:space="preserve">0.00 </w:t>
      </w:r>
      <w:r>
        <w:rPr>
          <w:rFonts w:hint="eastAsia" w:ascii="仿宋" w:hAnsi="仿宋" w:eastAsia="仿宋" w:cs="仿宋"/>
          <w:color w:val="000000"/>
          <w:kern w:val="0"/>
          <w:sz w:val="32"/>
          <w:szCs w:val="32"/>
          <w:lang w:val="en-US" w:eastAsia="zh-CN" w:bidi="ar"/>
        </w:rPr>
        <w:t xml:space="preserve">万元，无法计算完成比率，决算数大于预算数的主要原因是：林场非一级预算单位，部分经费由县林业局统一预算。 </w:t>
      </w:r>
    </w:p>
    <w:p w14:paraId="4832DB77">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7、农林水支出（类）林业和草原（款）事业机构（项）。 </w:t>
      </w:r>
    </w:p>
    <w:p w14:paraId="210E4F47">
      <w:pPr>
        <w:keepNext w:val="0"/>
        <w:keepLines w:val="0"/>
        <w:widowControl/>
        <w:suppressLineNumbers w:val="0"/>
        <w:jc w:val="left"/>
      </w:pPr>
      <w:r>
        <w:rPr>
          <w:rFonts w:hint="eastAsia" w:ascii="仿宋" w:hAnsi="仿宋" w:eastAsia="仿宋" w:cs="仿宋"/>
          <w:color w:val="000000"/>
          <w:kern w:val="0"/>
          <w:sz w:val="32"/>
          <w:szCs w:val="32"/>
          <w:lang w:val="en-US" w:eastAsia="zh-CN" w:bidi="ar"/>
        </w:rPr>
        <w:t>年初预算为</w:t>
      </w:r>
      <w:r>
        <w:rPr>
          <w:rFonts w:hint="default" w:ascii="Times New Roman" w:hAnsi="Times New Roman" w:eastAsia="仿宋" w:cs="Times New Roman"/>
          <w:color w:val="000000"/>
          <w:kern w:val="0"/>
          <w:sz w:val="32"/>
          <w:szCs w:val="32"/>
          <w:lang w:val="en-US" w:eastAsia="zh-CN" w:bidi="ar"/>
        </w:rPr>
        <w:t>246.29</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271.40</w:t>
      </w:r>
      <w:r>
        <w:rPr>
          <w:rFonts w:hint="eastAsia" w:ascii="仿宋" w:hAnsi="仿宋" w:eastAsia="仿宋" w:cs="仿宋"/>
          <w:color w:val="000000"/>
          <w:kern w:val="0"/>
          <w:sz w:val="32"/>
          <w:szCs w:val="32"/>
          <w:lang w:val="en-US" w:eastAsia="zh-CN" w:bidi="ar"/>
        </w:rPr>
        <w:t>万元，完成年初预算的</w:t>
      </w:r>
      <w:r>
        <w:rPr>
          <w:rFonts w:hint="default" w:ascii="Times New Roman" w:hAnsi="Times New Roman" w:eastAsia="仿宋" w:cs="Times New Roman"/>
          <w:color w:val="000000"/>
          <w:kern w:val="0"/>
          <w:sz w:val="32"/>
          <w:szCs w:val="32"/>
          <w:lang w:val="en-US" w:eastAsia="zh-CN" w:bidi="ar"/>
        </w:rPr>
        <w:t xml:space="preserve"> 110.20%</w:t>
      </w:r>
      <w:r>
        <w:rPr>
          <w:rFonts w:hint="eastAsia" w:ascii="仿宋" w:hAnsi="仿宋" w:eastAsia="仿宋" w:cs="仿宋"/>
          <w:color w:val="000000"/>
          <w:kern w:val="0"/>
          <w:sz w:val="32"/>
          <w:szCs w:val="32"/>
          <w:lang w:val="en-US" w:eastAsia="zh-CN" w:bidi="ar"/>
        </w:rPr>
        <w:t xml:space="preserve">,决算数大于预算数主要原因是：林场非一级预算单位，部分经费由县林业局统一预算。 </w:t>
      </w:r>
    </w:p>
    <w:p w14:paraId="62C78DE9">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8、农林水支出（类）林业和草原（款）森林资源培育（项）。 </w:t>
      </w:r>
    </w:p>
    <w:p w14:paraId="4ECF653A">
      <w:pPr>
        <w:keepNext w:val="0"/>
        <w:keepLines w:val="0"/>
        <w:widowControl/>
        <w:suppressLineNumbers w:val="0"/>
        <w:jc w:val="left"/>
      </w:pPr>
      <w:r>
        <w:rPr>
          <w:rFonts w:hint="eastAsia" w:ascii="仿宋" w:hAnsi="仿宋" w:eastAsia="仿宋" w:cs="仿宋"/>
          <w:color w:val="000000"/>
          <w:kern w:val="0"/>
          <w:sz w:val="32"/>
          <w:szCs w:val="32"/>
          <w:lang w:val="en-US" w:eastAsia="zh-CN" w:bidi="ar"/>
        </w:rPr>
        <w:t>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 xml:space="preserve"> 52.00 </w:t>
      </w:r>
      <w:r>
        <w:rPr>
          <w:rFonts w:hint="eastAsia" w:ascii="仿宋" w:hAnsi="仿宋" w:eastAsia="仿宋" w:cs="仿宋"/>
          <w:color w:val="000000"/>
          <w:kern w:val="0"/>
          <w:sz w:val="32"/>
          <w:szCs w:val="32"/>
          <w:lang w:val="en-US" w:eastAsia="zh-CN" w:bidi="ar"/>
        </w:rPr>
        <w:t xml:space="preserve">万元，年初预算为 </w:t>
      </w:r>
      <w:r>
        <w:rPr>
          <w:rFonts w:hint="default" w:ascii="Times New Roman" w:hAnsi="Times New Roman" w:eastAsia="仿宋" w:cs="Times New Roman"/>
          <w:color w:val="000000"/>
          <w:kern w:val="0"/>
          <w:sz w:val="32"/>
          <w:szCs w:val="32"/>
          <w:lang w:val="en-US" w:eastAsia="zh-CN" w:bidi="ar"/>
        </w:rPr>
        <w:t xml:space="preserve">0.00 </w:t>
      </w:r>
      <w:r>
        <w:rPr>
          <w:rFonts w:hint="eastAsia" w:ascii="仿宋" w:hAnsi="仿宋" w:eastAsia="仿宋" w:cs="仿宋"/>
          <w:color w:val="000000"/>
          <w:kern w:val="0"/>
          <w:sz w:val="32"/>
          <w:szCs w:val="32"/>
          <w:lang w:val="en-US" w:eastAsia="zh-CN" w:bidi="ar"/>
        </w:rPr>
        <w:t xml:space="preserve">万元，无法计算完成比率，决算数大于预算数的主要原因是：林场非一级预算单位，部分经费由县林业局统一预算。 </w:t>
      </w:r>
    </w:p>
    <w:p w14:paraId="66121F95">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9、农林水支出（类）林业和草原（款）林区公共支出（项）。 </w:t>
      </w:r>
    </w:p>
    <w:p w14:paraId="159A939A">
      <w:pPr>
        <w:keepNext w:val="0"/>
        <w:keepLines w:val="0"/>
        <w:widowControl/>
        <w:suppressLineNumbers w:val="0"/>
        <w:jc w:val="left"/>
      </w:pPr>
      <w:r>
        <w:rPr>
          <w:rFonts w:hint="eastAsia" w:ascii="仿宋" w:hAnsi="仿宋" w:eastAsia="仿宋" w:cs="仿宋"/>
          <w:color w:val="000000"/>
          <w:kern w:val="0"/>
          <w:sz w:val="32"/>
          <w:szCs w:val="32"/>
          <w:lang w:val="en-US" w:eastAsia="zh-CN" w:bidi="ar"/>
        </w:rPr>
        <w:t>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 xml:space="preserve"> 30.00 </w:t>
      </w:r>
      <w:r>
        <w:rPr>
          <w:rFonts w:hint="eastAsia" w:ascii="仿宋" w:hAnsi="仿宋" w:eastAsia="仿宋" w:cs="仿宋"/>
          <w:color w:val="000000"/>
          <w:kern w:val="0"/>
          <w:sz w:val="32"/>
          <w:szCs w:val="32"/>
          <w:lang w:val="en-US" w:eastAsia="zh-CN" w:bidi="ar"/>
        </w:rPr>
        <w:t xml:space="preserve">万元，年初预算为 </w:t>
      </w:r>
      <w:r>
        <w:rPr>
          <w:rFonts w:hint="default" w:ascii="Times New Roman" w:hAnsi="Times New Roman" w:eastAsia="仿宋" w:cs="Times New Roman"/>
          <w:color w:val="000000"/>
          <w:kern w:val="0"/>
          <w:sz w:val="32"/>
          <w:szCs w:val="32"/>
          <w:lang w:val="en-US" w:eastAsia="zh-CN" w:bidi="ar"/>
        </w:rPr>
        <w:t xml:space="preserve">0.00 </w:t>
      </w:r>
      <w:r>
        <w:rPr>
          <w:rFonts w:hint="eastAsia" w:ascii="仿宋" w:hAnsi="仿宋" w:eastAsia="仿宋" w:cs="仿宋"/>
          <w:color w:val="000000"/>
          <w:kern w:val="0"/>
          <w:sz w:val="32"/>
          <w:szCs w:val="32"/>
          <w:lang w:val="en-US" w:eastAsia="zh-CN" w:bidi="ar"/>
        </w:rPr>
        <w:t xml:space="preserve">万元，无法计算完成比率，决算数大于预算数的主要原因是：林场非一级预算单位，部分经费由县林业局统一预算。 </w:t>
      </w:r>
    </w:p>
    <w:p w14:paraId="0EC965BB">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10、农林水支出（类）林业和草原（款）林业草原防灾减灾（项）。年初预算为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 xml:space="preserve"> 3.00 </w:t>
      </w:r>
      <w:r>
        <w:rPr>
          <w:rFonts w:hint="eastAsia" w:ascii="仿宋" w:hAnsi="仿宋" w:eastAsia="仿宋" w:cs="仿宋"/>
          <w:color w:val="000000"/>
          <w:kern w:val="0"/>
          <w:sz w:val="32"/>
          <w:szCs w:val="32"/>
          <w:lang w:val="en-US" w:eastAsia="zh-CN" w:bidi="ar"/>
        </w:rPr>
        <w:t>万元，年初预算为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 xml:space="preserve">万元，无法计算完成比率，决算数大于预算数的主要原因是：林场非一级预算单位，部分经费由县林业局统一预算。 </w:t>
      </w:r>
    </w:p>
    <w:p w14:paraId="6F98E868">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11、农林水支出（类）林业和草原（款）其他林业和草原支出（项）。年初预算为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 xml:space="preserve"> 30.00 </w:t>
      </w:r>
      <w:r>
        <w:rPr>
          <w:rFonts w:hint="eastAsia" w:ascii="仿宋" w:hAnsi="仿宋" w:eastAsia="仿宋" w:cs="仿宋"/>
          <w:color w:val="000000"/>
          <w:kern w:val="0"/>
          <w:sz w:val="32"/>
          <w:szCs w:val="32"/>
          <w:lang w:val="en-US" w:eastAsia="zh-CN" w:bidi="ar"/>
        </w:rPr>
        <w:t>万元，年初预算为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 xml:space="preserve">万元，无法计算完成比率，决算数大于预算数的主要原因是：林场非一级预算单位，部分经费由县林业局统一预算。 </w:t>
      </w:r>
    </w:p>
    <w:p w14:paraId="71A42A9D">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12、交通运输支出（类）其他交通运输支出（款）公路养护（项）。年初预算为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 xml:space="preserve"> 40.00 </w:t>
      </w:r>
      <w:r>
        <w:rPr>
          <w:rFonts w:hint="eastAsia" w:ascii="仿宋" w:hAnsi="仿宋" w:eastAsia="仿宋" w:cs="仿宋"/>
          <w:color w:val="000000"/>
          <w:kern w:val="0"/>
          <w:sz w:val="32"/>
          <w:szCs w:val="32"/>
          <w:lang w:val="en-US" w:eastAsia="zh-CN" w:bidi="ar"/>
        </w:rPr>
        <w:t>万元，年初预算为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 xml:space="preserve">万元，无法计算完成比率，决算数大于预算数的主要原因是：林场非一级预算单位，部分经费由县林业局统一预算。 </w:t>
      </w:r>
    </w:p>
    <w:p w14:paraId="32330B20">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13、住房保障支出（类）保障性安居工程支出（款）棚户区改造（项）。年初预算为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万元，支出决算为</w:t>
      </w:r>
      <w:r>
        <w:rPr>
          <w:rFonts w:hint="default" w:ascii="Times New Roman" w:hAnsi="Times New Roman" w:eastAsia="仿宋" w:cs="Times New Roman"/>
          <w:color w:val="000000"/>
          <w:kern w:val="0"/>
          <w:sz w:val="32"/>
          <w:szCs w:val="32"/>
          <w:lang w:val="en-US" w:eastAsia="zh-CN" w:bidi="ar"/>
        </w:rPr>
        <w:t xml:space="preserve">335.00 </w:t>
      </w:r>
      <w:r>
        <w:rPr>
          <w:rFonts w:hint="eastAsia" w:ascii="仿宋" w:hAnsi="仿宋" w:eastAsia="仿宋" w:cs="仿宋"/>
          <w:color w:val="000000"/>
          <w:kern w:val="0"/>
          <w:sz w:val="32"/>
          <w:szCs w:val="32"/>
          <w:lang w:val="en-US" w:eastAsia="zh-CN" w:bidi="ar"/>
        </w:rPr>
        <w:t>万元，年初预算为</w:t>
      </w:r>
      <w:r>
        <w:rPr>
          <w:rFonts w:hint="default" w:ascii="Times New Roman" w:hAnsi="Times New Roman" w:eastAsia="仿宋" w:cs="Times New Roman"/>
          <w:color w:val="000000"/>
          <w:kern w:val="0"/>
          <w:sz w:val="32"/>
          <w:szCs w:val="32"/>
          <w:lang w:val="en-US" w:eastAsia="zh-CN" w:bidi="ar"/>
        </w:rPr>
        <w:t xml:space="preserve"> 0.00 </w:t>
      </w:r>
      <w:r>
        <w:rPr>
          <w:rFonts w:hint="eastAsia" w:ascii="仿宋" w:hAnsi="仿宋" w:eastAsia="仿宋" w:cs="仿宋"/>
          <w:color w:val="000000"/>
          <w:kern w:val="0"/>
          <w:sz w:val="32"/>
          <w:szCs w:val="32"/>
          <w:lang w:val="en-US" w:eastAsia="zh-CN" w:bidi="ar"/>
        </w:rPr>
        <w:t xml:space="preserve">万元，无法计算完成比率，决算数大于预算数的主要原因是：林场非一级预算单位，部分经费由县林业局统一预算。 </w:t>
      </w:r>
    </w:p>
    <w:p w14:paraId="7D4BC894">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14、住房保障支出（类）住房改革支出（款）住房公积金（项）。年初预算为</w:t>
      </w:r>
      <w:r>
        <w:rPr>
          <w:rFonts w:hint="default" w:ascii="Times New Roman" w:hAnsi="Times New Roman" w:eastAsia="仿宋" w:cs="Times New Roman"/>
          <w:color w:val="000000"/>
          <w:kern w:val="0"/>
          <w:sz w:val="32"/>
          <w:szCs w:val="32"/>
          <w:lang w:val="en-US" w:eastAsia="zh-CN" w:bidi="ar"/>
        </w:rPr>
        <w:t xml:space="preserve"> 24.00 </w:t>
      </w:r>
      <w:r>
        <w:rPr>
          <w:rFonts w:hint="eastAsia" w:ascii="仿宋" w:hAnsi="仿宋" w:eastAsia="仿宋" w:cs="仿宋"/>
          <w:color w:val="000000"/>
          <w:kern w:val="0"/>
          <w:sz w:val="32"/>
          <w:szCs w:val="32"/>
          <w:lang w:val="en-US" w:eastAsia="zh-CN" w:bidi="ar"/>
        </w:rPr>
        <w:t xml:space="preserve">万元，支出决算为 </w:t>
      </w:r>
      <w:r>
        <w:rPr>
          <w:rFonts w:hint="default" w:ascii="Times New Roman" w:hAnsi="Times New Roman" w:eastAsia="仿宋" w:cs="Times New Roman"/>
          <w:color w:val="000000"/>
          <w:kern w:val="0"/>
          <w:sz w:val="32"/>
          <w:szCs w:val="32"/>
          <w:lang w:val="en-US" w:eastAsia="zh-CN" w:bidi="ar"/>
        </w:rPr>
        <w:t xml:space="preserve">24.00 </w:t>
      </w:r>
      <w:r>
        <w:rPr>
          <w:rFonts w:hint="eastAsia" w:ascii="仿宋" w:hAnsi="仿宋" w:eastAsia="仿宋" w:cs="仿宋"/>
          <w:color w:val="000000"/>
          <w:kern w:val="0"/>
          <w:sz w:val="32"/>
          <w:szCs w:val="32"/>
          <w:lang w:val="en-US" w:eastAsia="zh-CN" w:bidi="ar"/>
        </w:rPr>
        <w:t>万元，完成年初预算的</w:t>
      </w:r>
      <w:r>
        <w:rPr>
          <w:rFonts w:hint="default" w:ascii="Times New Roman" w:hAnsi="Times New Roman" w:eastAsia="仿宋" w:cs="Times New Roman"/>
          <w:color w:val="000000"/>
          <w:kern w:val="0"/>
          <w:sz w:val="32"/>
          <w:szCs w:val="32"/>
          <w:lang w:val="en-US" w:eastAsia="zh-CN" w:bidi="ar"/>
        </w:rPr>
        <w:t xml:space="preserve"> 100%</w:t>
      </w:r>
      <w:r>
        <w:rPr>
          <w:rFonts w:hint="eastAsia" w:ascii="仿宋" w:hAnsi="仿宋" w:eastAsia="仿宋" w:cs="仿宋"/>
          <w:color w:val="000000"/>
          <w:kern w:val="0"/>
          <w:sz w:val="32"/>
          <w:szCs w:val="32"/>
          <w:lang w:val="en-US" w:eastAsia="zh-CN" w:bidi="ar"/>
        </w:rPr>
        <w:t xml:space="preserve">。 </w:t>
      </w:r>
    </w:p>
    <w:p w14:paraId="453A9804">
      <w:pPr>
        <w:pStyle w:val="13"/>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14:paraId="32706AD9">
      <w:pPr>
        <w:pStyle w:val="13"/>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2024年度一般公共预算财政拨款基本支出</w:t>
      </w:r>
      <w:r>
        <w:rPr>
          <w:rFonts w:hint="eastAsia" w:ascii="Times New Roman" w:hAnsi="Times New Roman" w:eastAsia="仿宋_GB2312" w:cs="Times New Roman"/>
          <w:sz w:val="32"/>
          <w:szCs w:val="32"/>
          <w:lang w:val="en-US" w:eastAsia="zh-CN"/>
        </w:rPr>
        <w:t>392.58</w:t>
      </w:r>
      <w:r>
        <w:rPr>
          <w:rFonts w:ascii="Times New Roman" w:hAnsi="Times New Roman" w:eastAsia="仿宋_GB2312" w:cs="Times New Roman"/>
          <w:sz w:val="32"/>
          <w:szCs w:val="32"/>
        </w:rPr>
        <w:t>万元，其中：</w:t>
      </w:r>
    </w:p>
    <w:p w14:paraId="0287B427">
      <w:pPr>
        <w:pStyle w:val="13"/>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人员经费</w:t>
      </w:r>
      <w:r>
        <w:rPr>
          <w:rFonts w:hint="eastAsia" w:ascii="Times New Roman" w:hAnsi="Times New Roman" w:eastAsia="仿宋_GB2312" w:cs="Times New Roman"/>
          <w:sz w:val="32"/>
          <w:szCs w:val="32"/>
          <w:lang w:val="en-US" w:eastAsia="zh-CN"/>
        </w:rPr>
        <w:t>382.23</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97.36</w:t>
      </w:r>
      <w:r>
        <w:rPr>
          <w:rFonts w:ascii="Times New Roman" w:hAnsi="Times New Roman" w:eastAsia="仿宋_GB2312" w:cs="Times New Roman"/>
          <w:sz w:val="32"/>
          <w:szCs w:val="32"/>
        </w:rPr>
        <w:t>%,主要包括基本工资、津贴补贴、奖金、</w:t>
      </w:r>
      <w:r>
        <w:rPr>
          <w:rFonts w:hint="eastAsia" w:ascii="Times New Roman" w:hAnsi="Times New Roman" w:eastAsia="仿宋_GB2312" w:cs="Times New Roman"/>
          <w:sz w:val="32"/>
          <w:szCs w:val="32"/>
          <w:lang w:eastAsia="zh-CN"/>
        </w:rPr>
        <w:t>机关事业单位基本养老保险缴费、职工基本医疗保险缴费、公务员医疗补助缴费、其他社会保障缴费、住房公积金、其他工资福利支出、生活补助、其他对个人和家庭的补助</w:t>
      </w:r>
      <w:r>
        <w:rPr>
          <w:rFonts w:ascii="Times New Roman" w:hAnsi="Times New Roman" w:eastAsia="仿宋_GB2312" w:cs="Times New Roman"/>
          <w:sz w:val="32"/>
          <w:szCs w:val="32"/>
        </w:rPr>
        <w:t>。</w:t>
      </w:r>
    </w:p>
    <w:p w14:paraId="018ADE98">
      <w:pPr>
        <w:pStyle w:val="13"/>
        <w:overflowPunct w:val="0"/>
        <w:spacing w:line="600" w:lineRule="exact"/>
        <w:ind w:firstLine="640" w:firstLineChars="200"/>
        <w:jc w:val="both"/>
        <w:rPr>
          <w:rFonts w:hint="default" w:ascii="Times New Roman" w:hAnsi="Times New Roman" w:eastAsia="仿宋_GB2312" w:cs="Times New Roman"/>
          <w:b/>
          <w:sz w:val="32"/>
          <w:szCs w:val="32"/>
          <w:lang w:val="en-US" w:eastAsia="zh-CN"/>
        </w:rPr>
      </w:pPr>
      <w:r>
        <w:rPr>
          <w:rFonts w:ascii="Times New Roman" w:hAnsi="Times New Roman" w:eastAsia="仿宋_GB2312" w:cs="Times New Roman"/>
          <w:b/>
          <w:bCs/>
          <w:sz w:val="32"/>
          <w:szCs w:val="32"/>
        </w:rPr>
        <w:t>公用经费</w:t>
      </w:r>
      <w:r>
        <w:rPr>
          <w:rFonts w:hint="eastAsia" w:ascii="Times New Roman" w:hAnsi="Times New Roman" w:eastAsia="仿宋_GB2312" w:cs="Times New Roman"/>
          <w:sz w:val="32"/>
          <w:szCs w:val="32"/>
          <w:lang w:val="en-US" w:eastAsia="zh-CN"/>
        </w:rPr>
        <w:t>10.35</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2.64</w:t>
      </w:r>
      <w:r>
        <w:rPr>
          <w:rFonts w:ascii="Times New Roman" w:hAnsi="Times New Roman" w:eastAsia="仿宋_GB2312" w:cs="Times New Roman"/>
          <w:sz w:val="32"/>
          <w:szCs w:val="32"/>
        </w:rPr>
        <w:t>%，主要包括办公费、</w:t>
      </w:r>
      <w:r>
        <w:rPr>
          <w:rFonts w:hint="eastAsia" w:ascii="Times New Roman" w:hAnsi="Times New Roman" w:eastAsia="仿宋_GB2312" w:cs="Times New Roman"/>
          <w:sz w:val="32"/>
          <w:szCs w:val="32"/>
          <w:lang w:eastAsia="zh-CN"/>
        </w:rPr>
        <w:t>水费、电费、物业管理费、差旅费、工会经费、其他商品和服务支出</w:t>
      </w:r>
      <w:r>
        <w:rPr>
          <w:rFonts w:ascii="Times New Roman" w:hAnsi="Times New Roman" w:eastAsia="仿宋_GB2312" w:cs="Times New Roman"/>
          <w:sz w:val="32"/>
          <w:szCs w:val="32"/>
        </w:rPr>
        <w:t>。</w:t>
      </w:r>
    </w:p>
    <w:p w14:paraId="31918A0C">
      <w:pPr>
        <w:pStyle w:val="13"/>
        <w:overflowPunct w:val="0"/>
        <w:spacing w:line="600" w:lineRule="exact"/>
        <w:ind w:firstLine="640" w:firstLineChars="200"/>
        <w:jc w:val="both"/>
        <w:rPr>
          <w:rFonts w:ascii="Times New Roman" w:hAnsi="Times New Roman" w:eastAsia="仿宋_GB2312" w:cs="Times New Roman"/>
          <w:b/>
          <w:sz w:val="32"/>
          <w:szCs w:val="32"/>
        </w:rPr>
      </w:pPr>
      <w:r>
        <w:rPr>
          <w:rFonts w:ascii="Times New Roman" w:hAnsi="Times New Roman" w:cs="Times New Roman"/>
          <w:bCs/>
          <w:sz w:val="32"/>
          <w:szCs w:val="32"/>
        </w:rPr>
        <w:t>七、财政拨款“三公”经费支出决算情况说明</w:t>
      </w:r>
      <w:r>
        <w:rPr>
          <w:rFonts w:ascii="Times New Roman" w:hAnsi="Times New Roman" w:eastAsia="楷体_GB2312" w:cs="Times New Roman"/>
          <w:b/>
          <w:bCs/>
          <w:i/>
          <w:color w:val="auto"/>
          <w:sz w:val="32"/>
          <w:szCs w:val="32"/>
        </w:rPr>
        <w:t>（注意：“三公”经费不再是一般公共预算财政拨款口径，而是财政拨款口径）</w:t>
      </w:r>
    </w:p>
    <w:p w14:paraId="467056C0">
      <w:pPr>
        <w:pStyle w:val="13"/>
        <w:overflowPunct w:val="0"/>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14:paraId="3763CD8C">
      <w:pPr>
        <w:pStyle w:val="13"/>
        <w:overflowPunct w:val="0"/>
        <w:spacing w:line="600" w:lineRule="exact"/>
        <w:ind w:firstLine="640" w:firstLineChars="200"/>
        <w:jc w:val="both"/>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2024年度“三公”经费财政拨款支出预算为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由于预算数为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，无法计算</w:t>
      </w:r>
      <w:r>
        <w:rPr>
          <w:rFonts w:ascii="Times New Roman" w:hAnsi="Times New Roman" w:eastAsia="仿宋_GB2312" w:cs="Times New Roman"/>
          <w:sz w:val="32"/>
          <w:szCs w:val="32"/>
        </w:rPr>
        <w:t>完成</w:t>
      </w:r>
      <w:r>
        <w:rPr>
          <w:rFonts w:hint="eastAsia" w:ascii="Times New Roman" w:hAnsi="Times New Roman" w:eastAsia="仿宋_GB2312" w:cs="Times New Roman"/>
          <w:sz w:val="32"/>
          <w:szCs w:val="32"/>
          <w:lang w:eastAsia="zh-CN"/>
        </w:rPr>
        <w:t>率。</w:t>
      </w:r>
      <w:r>
        <w:rPr>
          <w:rFonts w:ascii="Times New Roman" w:hAnsi="Times New Roman" w:eastAsia="仿宋_GB2312" w:cs="Times New Roman"/>
          <w:sz w:val="32"/>
          <w:szCs w:val="32"/>
        </w:rPr>
        <w:t>与上年相比</w:t>
      </w:r>
      <w:r>
        <w:rPr>
          <w:rFonts w:hint="eastAsia" w:ascii="Times New Roman" w:hAnsi="Times New Roman" w:eastAsia="仿宋_GB2312" w:cs="Times New Roman"/>
          <w:sz w:val="32"/>
          <w:szCs w:val="32"/>
          <w:lang w:eastAsia="zh-CN"/>
        </w:rPr>
        <w:t>数据相同</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lang w:eastAsia="zh-CN"/>
        </w:rPr>
        <w:t>林场非一级预算单位，部分经费由县林业局统一预算</w:t>
      </w:r>
      <w:r>
        <w:rPr>
          <w:rFonts w:ascii="Times New Roman" w:hAnsi="Times New Roman" w:eastAsia="仿宋_GB2312" w:cs="Times New Roman"/>
          <w:sz w:val="32"/>
          <w:szCs w:val="32"/>
        </w:rPr>
        <w:t>。</w:t>
      </w:r>
    </w:p>
    <w:p w14:paraId="300793A7">
      <w:pPr>
        <w:pStyle w:val="13"/>
        <w:overflowPunct w:val="0"/>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14:paraId="495E9A4F">
      <w:pPr>
        <w:pStyle w:val="13"/>
        <w:overflowPunct w:val="0"/>
        <w:spacing w:line="600" w:lineRule="exact"/>
        <w:ind w:firstLine="640" w:firstLineChars="200"/>
        <w:jc w:val="both"/>
        <w:rPr>
          <w:rFonts w:ascii="Times New Roman" w:hAnsi="Times New Roman" w:eastAsia="楷体" w:cs="Times New Roman"/>
          <w:b/>
          <w:bCs/>
          <w:i/>
          <w:color w:val="auto"/>
          <w:sz w:val="32"/>
          <w:szCs w:val="32"/>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由于预算数为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，无法计算</w:t>
      </w:r>
      <w:r>
        <w:rPr>
          <w:rFonts w:ascii="Times New Roman" w:hAnsi="Times New Roman" w:eastAsia="仿宋_GB2312" w:cs="Times New Roman"/>
          <w:sz w:val="32"/>
          <w:szCs w:val="32"/>
        </w:rPr>
        <w:t>完成</w:t>
      </w:r>
      <w:r>
        <w:rPr>
          <w:rFonts w:hint="eastAsia" w:ascii="Times New Roman" w:hAnsi="Times New Roman" w:eastAsia="仿宋_GB2312" w:cs="Times New Roman"/>
          <w:sz w:val="32"/>
          <w:szCs w:val="32"/>
          <w:lang w:eastAsia="zh-CN"/>
        </w:rPr>
        <w:t>率。</w:t>
      </w:r>
      <w:r>
        <w:rPr>
          <w:rFonts w:ascii="Times New Roman" w:hAnsi="Times New Roman" w:eastAsia="仿宋_GB2312" w:cs="Times New Roman"/>
          <w:sz w:val="32"/>
          <w:szCs w:val="32"/>
        </w:rPr>
        <w:t>与上年相比</w:t>
      </w:r>
      <w:r>
        <w:rPr>
          <w:rFonts w:hint="eastAsia" w:ascii="Times New Roman" w:hAnsi="Times New Roman" w:eastAsia="仿宋_GB2312" w:cs="Times New Roman"/>
          <w:sz w:val="32"/>
          <w:szCs w:val="32"/>
          <w:lang w:eastAsia="zh-CN"/>
        </w:rPr>
        <w:t>数据相同</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lang w:eastAsia="zh-CN"/>
        </w:rPr>
        <w:t>林场非一级预算单位，部分经费由县林业局统一预算。</w:t>
      </w:r>
      <w:r>
        <w:rPr>
          <w:rFonts w:ascii="Times New Roman" w:hAnsi="Times New Roman" w:eastAsia="仿宋_GB2312" w:cs="Times New Roman"/>
          <w:sz w:val="32"/>
          <w:szCs w:val="32"/>
        </w:rPr>
        <w:t>2024年度安排因公出国（境）团组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个，累计</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人次</w:t>
      </w:r>
    </w:p>
    <w:p w14:paraId="0262912E">
      <w:pPr>
        <w:pStyle w:val="13"/>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由于预算数为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，无法计算</w:t>
      </w:r>
      <w:r>
        <w:rPr>
          <w:rFonts w:ascii="Times New Roman" w:hAnsi="Times New Roman" w:eastAsia="仿宋_GB2312" w:cs="Times New Roman"/>
          <w:sz w:val="32"/>
          <w:szCs w:val="32"/>
        </w:rPr>
        <w:t>完成</w:t>
      </w:r>
      <w:r>
        <w:rPr>
          <w:rFonts w:hint="eastAsia" w:ascii="Times New Roman" w:hAnsi="Times New Roman" w:eastAsia="仿宋_GB2312" w:cs="Times New Roman"/>
          <w:sz w:val="32"/>
          <w:szCs w:val="32"/>
          <w:lang w:eastAsia="zh-CN"/>
        </w:rPr>
        <w:t>率。</w:t>
      </w:r>
      <w:r>
        <w:rPr>
          <w:rFonts w:ascii="Times New Roman" w:hAnsi="Times New Roman" w:eastAsia="仿宋_GB2312" w:cs="Times New Roman"/>
          <w:sz w:val="32"/>
          <w:szCs w:val="32"/>
        </w:rPr>
        <w:t>与上年相比</w:t>
      </w:r>
      <w:r>
        <w:rPr>
          <w:rFonts w:hint="eastAsia" w:ascii="Times New Roman" w:hAnsi="Times New Roman" w:eastAsia="仿宋_GB2312" w:cs="Times New Roman"/>
          <w:sz w:val="32"/>
          <w:szCs w:val="32"/>
          <w:lang w:eastAsia="zh-CN"/>
        </w:rPr>
        <w:t>数据相同</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lang w:eastAsia="zh-CN"/>
        </w:rPr>
        <w:t>林场非一级预算单位，部分经费由县林业局统一预算</w:t>
      </w:r>
      <w:r>
        <w:rPr>
          <w:rFonts w:ascii="Times New Roman" w:hAnsi="Times New Roman" w:eastAsia="仿宋_GB2312" w:cs="Times New Roman"/>
          <w:sz w:val="32"/>
          <w:szCs w:val="32"/>
        </w:rPr>
        <w:t>。其中：</w:t>
      </w:r>
    </w:p>
    <w:p w14:paraId="372358C9">
      <w:pPr>
        <w:pStyle w:val="13"/>
        <w:overflowPunct w:val="0"/>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公务用车购置费支出预算为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由于预算数为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，无法计算</w:t>
      </w:r>
      <w:r>
        <w:rPr>
          <w:rFonts w:ascii="Times New Roman" w:hAnsi="Times New Roman" w:eastAsia="仿宋_GB2312" w:cs="Times New Roman"/>
          <w:sz w:val="32"/>
          <w:szCs w:val="32"/>
        </w:rPr>
        <w:t>完成</w:t>
      </w:r>
      <w:r>
        <w:rPr>
          <w:rFonts w:hint="eastAsia" w:ascii="Times New Roman" w:hAnsi="Times New Roman" w:eastAsia="仿宋_GB2312" w:cs="Times New Roman"/>
          <w:sz w:val="32"/>
          <w:szCs w:val="32"/>
          <w:lang w:eastAsia="zh-CN"/>
        </w:rPr>
        <w:t>率。</w:t>
      </w:r>
      <w:r>
        <w:rPr>
          <w:rFonts w:ascii="Times New Roman" w:hAnsi="Times New Roman" w:eastAsia="仿宋_GB2312" w:cs="Times New Roman"/>
          <w:sz w:val="32"/>
          <w:szCs w:val="32"/>
        </w:rPr>
        <w:t>与上年相比</w:t>
      </w:r>
      <w:r>
        <w:rPr>
          <w:rFonts w:hint="eastAsia" w:ascii="Times New Roman" w:hAnsi="Times New Roman" w:eastAsia="仿宋_GB2312" w:cs="Times New Roman"/>
          <w:sz w:val="32"/>
          <w:szCs w:val="32"/>
          <w:lang w:eastAsia="zh-CN"/>
        </w:rPr>
        <w:t>数据相同</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lang w:eastAsia="zh-CN"/>
        </w:rPr>
        <w:t>林场非一级预算单位，部分经费由县林业局统一预算</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eastAsia="zh-CN"/>
        </w:rPr>
        <w:t>陈坪国有林场更新公务用车</w:t>
      </w:r>
      <w:r>
        <w:rPr>
          <w:rFonts w:hint="eastAsia" w:ascii="Times New Roman" w:hAnsi="Times New Roman" w:eastAsia="仿宋_GB2312" w:cs="Times New Roman"/>
          <w:color w:val="000000"/>
          <w:sz w:val="32"/>
          <w:szCs w:val="32"/>
          <w:lang w:val="en-US" w:eastAsia="zh-CN"/>
        </w:rPr>
        <w:t>0辆。</w:t>
      </w:r>
    </w:p>
    <w:p w14:paraId="5BC58273">
      <w:pPr>
        <w:pStyle w:val="13"/>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由于预算数为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，无法计算</w:t>
      </w:r>
      <w:r>
        <w:rPr>
          <w:rFonts w:ascii="Times New Roman" w:hAnsi="Times New Roman" w:eastAsia="仿宋_GB2312" w:cs="Times New Roman"/>
          <w:sz w:val="32"/>
          <w:szCs w:val="32"/>
        </w:rPr>
        <w:t>完成</w:t>
      </w:r>
      <w:r>
        <w:rPr>
          <w:rFonts w:hint="eastAsia" w:ascii="Times New Roman" w:hAnsi="Times New Roman" w:eastAsia="仿宋_GB2312" w:cs="Times New Roman"/>
          <w:sz w:val="32"/>
          <w:szCs w:val="32"/>
          <w:lang w:eastAsia="zh-CN"/>
        </w:rPr>
        <w:t>率。</w:t>
      </w:r>
      <w:r>
        <w:rPr>
          <w:rFonts w:ascii="Times New Roman" w:hAnsi="Times New Roman" w:eastAsia="仿宋_GB2312" w:cs="Times New Roman"/>
          <w:sz w:val="32"/>
          <w:szCs w:val="32"/>
        </w:rPr>
        <w:t>与上年相比</w:t>
      </w:r>
      <w:r>
        <w:rPr>
          <w:rFonts w:hint="eastAsia" w:ascii="Times New Roman" w:hAnsi="Times New Roman" w:eastAsia="仿宋_GB2312" w:cs="Times New Roman"/>
          <w:sz w:val="32"/>
          <w:szCs w:val="32"/>
          <w:lang w:eastAsia="zh-CN"/>
        </w:rPr>
        <w:t>数据相同</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lang w:eastAsia="zh-CN"/>
        </w:rPr>
        <w:t>林场非一级预算单位，部分经费由县林业局统一预算</w:t>
      </w:r>
      <w:r>
        <w:rPr>
          <w:rFonts w:ascii="Times New Roman" w:hAnsi="Times New Roman" w:eastAsia="仿宋_GB2312" w:cs="Times New Roman"/>
          <w:sz w:val="32"/>
          <w:szCs w:val="32"/>
        </w:rPr>
        <w:t>。截止2024年12月31日，我单位开支财政拨款的公务用车保有量为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辆。</w:t>
      </w:r>
    </w:p>
    <w:p w14:paraId="1E1F289F">
      <w:pPr>
        <w:pStyle w:val="13"/>
        <w:overflowPunct w:val="0"/>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3.公务接待费支出预算为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由于预算数为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，无法计算</w:t>
      </w:r>
      <w:r>
        <w:rPr>
          <w:rFonts w:ascii="Times New Roman" w:hAnsi="Times New Roman" w:eastAsia="仿宋_GB2312" w:cs="Times New Roman"/>
          <w:sz w:val="32"/>
          <w:szCs w:val="32"/>
        </w:rPr>
        <w:t>完成</w:t>
      </w:r>
      <w:r>
        <w:rPr>
          <w:rFonts w:hint="eastAsia" w:ascii="Times New Roman" w:hAnsi="Times New Roman" w:eastAsia="仿宋_GB2312" w:cs="Times New Roman"/>
          <w:sz w:val="32"/>
          <w:szCs w:val="32"/>
          <w:lang w:eastAsia="zh-CN"/>
        </w:rPr>
        <w:t>率。</w:t>
      </w:r>
      <w:r>
        <w:rPr>
          <w:rFonts w:ascii="Times New Roman" w:hAnsi="Times New Roman" w:eastAsia="仿宋_GB2312" w:cs="Times New Roman"/>
          <w:sz w:val="32"/>
          <w:szCs w:val="32"/>
        </w:rPr>
        <w:t>与上年相比</w:t>
      </w:r>
      <w:r>
        <w:rPr>
          <w:rFonts w:hint="eastAsia" w:ascii="Times New Roman" w:hAnsi="Times New Roman" w:eastAsia="仿宋_GB2312" w:cs="Times New Roman"/>
          <w:sz w:val="32"/>
          <w:szCs w:val="32"/>
          <w:lang w:eastAsia="zh-CN"/>
        </w:rPr>
        <w:t>数据相同</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lang w:eastAsia="zh-CN"/>
        </w:rPr>
        <w:t>林场非一级预算单位，部分经费由县林业局统一预算</w:t>
      </w:r>
      <w:r>
        <w:rPr>
          <w:rFonts w:ascii="Times New Roman" w:hAnsi="Times New Roman" w:eastAsia="仿宋_GB2312" w:cs="Times New Roman"/>
          <w:sz w:val="32"/>
          <w:szCs w:val="32"/>
        </w:rPr>
        <w:t>。2024年度共接待来访团组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个、来宾</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人次</w:t>
      </w:r>
      <w:r>
        <w:rPr>
          <w:rFonts w:hint="eastAsia" w:ascii="Times New Roman" w:hAnsi="Times New Roman" w:eastAsia="仿宋_GB2312" w:cs="Times New Roman"/>
          <w:sz w:val="32"/>
          <w:szCs w:val="32"/>
          <w:lang w:eastAsia="zh-CN"/>
        </w:rPr>
        <w:t>。</w:t>
      </w:r>
    </w:p>
    <w:p w14:paraId="46964A5F">
      <w:pPr>
        <w:pStyle w:val="13"/>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14:paraId="38B9AEE7">
      <w:pPr>
        <w:keepNext w:val="0"/>
        <w:keepLines w:val="0"/>
        <w:widowControl/>
        <w:suppressLineNumbers w:val="0"/>
        <w:ind w:firstLine="640" w:firstLineChars="200"/>
        <w:jc w:val="left"/>
      </w:pPr>
      <w:r>
        <w:rPr>
          <w:rFonts w:ascii="Times New Roman" w:hAnsi="Times New Roman" w:eastAsia="仿宋_GB2312" w:cs="Times New Roman"/>
          <w:sz w:val="32"/>
          <w:szCs w:val="32"/>
        </w:rPr>
        <w:t>2024年度</w:t>
      </w:r>
      <w:r>
        <w:rPr>
          <w:rFonts w:hint="eastAsia" w:ascii="Times New Roman" w:hAnsi="Times New Roman" w:eastAsia="仿宋_GB2312" w:cs="Times New Roman"/>
          <w:sz w:val="32"/>
          <w:szCs w:val="32"/>
          <w:lang w:eastAsia="zh-CN"/>
        </w:rPr>
        <w:t>未发生</w:t>
      </w:r>
      <w:r>
        <w:rPr>
          <w:rFonts w:ascii="仿宋" w:hAnsi="仿宋" w:eastAsia="仿宋" w:cs="仿宋"/>
          <w:color w:val="000000"/>
          <w:kern w:val="0"/>
          <w:sz w:val="32"/>
          <w:szCs w:val="32"/>
          <w:lang w:val="en-US" w:eastAsia="zh-CN" w:bidi="ar"/>
        </w:rPr>
        <w:t>未发生政府性基金预算财政拨款收支</w:t>
      </w:r>
      <w:r>
        <w:rPr>
          <w:rFonts w:hint="eastAsia" w:ascii="仿宋" w:hAnsi="仿宋" w:eastAsia="仿宋" w:cs="仿宋"/>
          <w:color w:val="000000"/>
          <w:kern w:val="0"/>
          <w:sz w:val="32"/>
          <w:szCs w:val="32"/>
          <w:lang w:val="en-US" w:eastAsia="zh-CN" w:bidi="ar"/>
        </w:rPr>
        <w:t>。</w:t>
      </w:r>
    </w:p>
    <w:p w14:paraId="3EA954BE">
      <w:pPr>
        <w:pStyle w:val="13"/>
        <w:numPr>
          <w:ilvl w:val="0"/>
          <w:numId w:val="1"/>
        </w:numPr>
        <w:overflowPunct w:val="0"/>
        <w:spacing w:line="600" w:lineRule="exact"/>
        <w:ind w:firstLine="640" w:firstLineChars="200"/>
        <w:jc w:val="both"/>
        <w:rPr>
          <w:rFonts w:hint="eastAsia" w:ascii="Times New Roman" w:hAnsi="Times New Roman" w:cs="Times New Roman"/>
          <w:bCs/>
          <w:sz w:val="32"/>
          <w:szCs w:val="32"/>
          <w:lang w:eastAsia="zh-CN"/>
        </w:rPr>
      </w:pPr>
      <w:r>
        <w:rPr>
          <w:rFonts w:hint="eastAsia" w:ascii="Times New Roman" w:hAnsi="Times New Roman" w:cs="Times New Roman"/>
          <w:bCs/>
          <w:sz w:val="32"/>
          <w:szCs w:val="32"/>
          <w:lang w:eastAsia="zh-CN"/>
        </w:rPr>
        <w:t>国有资本经营预算财政拨款收入支出情况说明</w:t>
      </w:r>
    </w:p>
    <w:p w14:paraId="563B6181">
      <w:pPr>
        <w:keepNext w:val="0"/>
        <w:keepLines w:val="0"/>
        <w:widowControl/>
        <w:suppressLineNumbers w:val="0"/>
        <w:ind w:firstLine="640" w:firstLineChars="200"/>
        <w:jc w:val="left"/>
      </w:pPr>
      <w:r>
        <w:rPr>
          <w:rFonts w:hint="default" w:ascii="Times New Roman" w:hAnsi="Times New Roman" w:eastAsia="仿宋_GB2312" w:cs="Times New Roman"/>
          <w:bCs/>
          <w:sz w:val="32"/>
          <w:szCs w:val="32"/>
          <w:lang w:val="en-US" w:eastAsia="zh-CN"/>
        </w:rPr>
        <w:t>2024</w:t>
      </w:r>
      <w:r>
        <w:rPr>
          <w:rFonts w:hint="eastAsia" w:ascii="仿宋_GB2312" w:hAnsi="仿宋_GB2312" w:eastAsia="仿宋_GB2312" w:cs="仿宋_GB2312"/>
          <w:bCs/>
          <w:sz w:val="32"/>
          <w:szCs w:val="32"/>
          <w:lang w:val="en-US" w:eastAsia="zh-CN"/>
        </w:rPr>
        <w:t>年度</w:t>
      </w:r>
      <w:r>
        <w:rPr>
          <w:rFonts w:ascii="仿宋" w:hAnsi="仿宋" w:eastAsia="仿宋" w:cs="仿宋"/>
          <w:color w:val="000000"/>
          <w:kern w:val="0"/>
          <w:sz w:val="32"/>
          <w:szCs w:val="32"/>
          <w:lang w:val="en-US" w:eastAsia="zh-CN" w:bidi="ar"/>
        </w:rPr>
        <w:t>未发生国有资本经营预算财政拨款收支</w:t>
      </w:r>
    </w:p>
    <w:p w14:paraId="3BD764F9">
      <w:pPr>
        <w:pStyle w:val="13"/>
        <w:overflowPunct w:val="0"/>
        <w:spacing w:line="600" w:lineRule="exact"/>
        <w:ind w:firstLine="640" w:firstLineChars="200"/>
        <w:jc w:val="both"/>
        <w:rPr>
          <w:rFonts w:ascii="Times New Roman" w:hAnsi="Times New Roman" w:cs="Times New Roman"/>
          <w:bCs/>
          <w:sz w:val="32"/>
          <w:szCs w:val="32"/>
        </w:rPr>
      </w:pPr>
      <w:r>
        <w:rPr>
          <w:rFonts w:hint="eastAsia" w:ascii="Times New Roman" w:hAnsi="Times New Roman" w:cs="Times New Roman"/>
          <w:bCs/>
          <w:sz w:val="32"/>
          <w:szCs w:val="32"/>
          <w:lang w:eastAsia="zh-CN"/>
        </w:rPr>
        <w:t>十</w:t>
      </w:r>
      <w:r>
        <w:rPr>
          <w:rFonts w:ascii="Times New Roman" w:hAnsi="Times New Roman" w:cs="Times New Roman"/>
          <w:bCs/>
          <w:sz w:val="32"/>
          <w:szCs w:val="32"/>
        </w:rPr>
        <w:t>、关于机关运行经费支出说明</w:t>
      </w:r>
    </w:p>
    <w:p w14:paraId="2F40C52D">
      <w:pPr>
        <w:pStyle w:val="13"/>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本部门2024年度机关运行经费支出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年初预算数</w:t>
      </w:r>
      <w:r>
        <w:rPr>
          <w:rFonts w:hint="eastAsia" w:ascii="Times New Roman" w:hAnsi="Times New Roman" w:eastAsia="仿宋_GB2312" w:cs="Times New Roman"/>
          <w:sz w:val="32"/>
          <w:szCs w:val="32"/>
          <w:lang w:val="en-US" w:eastAsia="zh-CN"/>
        </w:rPr>
        <w:t>0.00万元，</w:t>
      </w:r>
      <w:r>
        <w:rPr>
          <w:rFonts w:hint="eastAsia" w:ascii="Times New Roman" w:hAnsi="Times New Roman" w:eastAsia="仿宋_GB2312" w:cs="Times New Roman"/>
          <w:sz w:val="32"/>
          <w:szCs w:val="32"/>
          <w:lang w:eastAsia="zh-CN"/>
        </w:rPr>
        <w:t>与</w:t>
      </w:r>
      <w:r>
        <w:rPr>
          <w:rFonts w:ascii="Times New Roman" w:hAnsi="Times New Roman" w:eastAsia="仿宋_GB2312" w:cs="Times New Roman"/>
          <w:sz w:val="32"/>
          <w:szCs w:val="32"/>
        </w:rPr>
        <w:t>年初预算数</w:t>
      </w:r>
      <w:r>
        <w:rPr>
          <w:rFonts w:hint="eastAsia" w:ascii="Times New Roman" w:hAnsi="Times New Roman" w:eastAsia="仿宋_GB2312" w:cs="Times New Roman"/>
          <w:sz w:val="32"/>
          <w:szCs w:val="32"/>
          <w:lang w:eastAsia="zh-CN"/>
        </w:rPr>
        <w:t>持平</w:t>
      </w:r>
      <w:r>
        <w:rPr>
          <w:rFonts w:ascii="Times New Roman" w:hAnsi="Times New Roman" w:eastAsia="仿宋_GB2312" w:cs="Times New Roman"/>
          <w:sz w:val="32"/>
          <w:szCs w:val="32"/>
        </w:rPr>
        <w:t>。</w:t>
      </w:r>
    </w:p>
    <w:p w14:paraId="228A5A58">
      <w:pPr>
        <w:pStyle w:val="13"/>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lang w:eastAsia="zh-CN"/>
        </w:rPr>
        <w:t>一</w:t>
      </w:r>
      <w:r>
        <w:rPr>
          <w:rFonts w:ascii="Times New Roman" w:hAnsi="Times New Roman" w:cs="Times New Roman"/>
          <w:bCs/>
          <w:sz w:val="32"/>
          <w:szCs w:val="32"/>
        </w:rPr>
        <w:t>、一般性支出情况说明</w:t>
      </w:r>
    </w:p>
    <w:p w14:paraId="3D45C39D">
      <w:pPr>
        <w:pStyle w:val="13"/>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2024年本部门开支会议费</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我单位</w:t>
      </w:r>
      <w:r>
        <w:rPr>
          <w:rFonts w:hint="eastAsia" w:ascii="Times New Roman" w:hAnsi="Times New Roman" w:eastAsia="仿宋_GB2312" w:cs="Times New Roman"/>
          <w:sz w:val="32"/>
          <w:szCs w:val="32"/>
          <w:lang w:val="en-US" w:eastAsia="zh-CN"/>
        </w:rPr>
        <w:t>2024年度无会议费支出</w:t>
      </w:r>
      <w:r>
        <w:rPr>
          <w:rFonts w:ascii="Times New Roman" w:hAnsi="Times New Roman" w:eastAsia="仿宋_GB2312" w:cs="Times New Roman"/>
          <w:sz w:val="32"/>
          <w:szCs w:val="32"/>
        </w:rPr>
        <w:t>；开支培训费</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我单位</w:t>
      </w:r>
      <w:r>
        <w:rPr>
          <w:rFonts w:hint="eastAsia" w:ascii="Times New Roman" w:hAnsi="Times New Roman" w:eastAsia="仿宋_GB2312" w:cs="Times New Roman"/>
          <w:sz w:val="32"/>
          <w:szCs w:val="32"/>
          <w:lang w:val="en-US" w:eastAsia="zh-CN"/>
        </w:rPr>
        <w:t>2024年度无培训费支出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未</w:t>
      </w:r>
      <w:r>
        <w:rPr>
          <w:rFonts w:ascii="Times New Roman" w:hAnsi="Times New Roman" w:eastAsia="仿宋_GB2312" w:cs="Times New Roman"/>
          <w:sz w:val="32"/>
          <w:szCs w:val="32"/>
        </w:rPr>
        <w:t>举办节庆、晚会、论坛、赛事活动，开支</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p>
    <w:p w14:paraId="1ACB3A6F">
      <w:pPr>
        <w:pStyle w:val="13"/>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lang w:eastAsia="zh-CN"/>
        </w:rPr>
        <w:t>二</w:t>
      </w:r>
      <w:r>
        <w:rPr>
          <w:rFonts w:ascii="Times New Roman" w:hAnsi="Times New Roman" w:cs="Times New Roman"/>
          <w:bCs/>
          <w:sz w:val="32"/>
          <w:szCs w:val="32"/>
        </w:rPr>
        <w:t>、关于政府采购支出说明</w:t>
      </w:r>
    </w:p>
    <w:p w14:paraId="72669DD7">
      <w:pPr>
        <w:keepNext w:val="0"/>
        <w:keepLines w:val="0"/>
        <w:widowControl/>
        <w:suppressLineNumbers w:val="0"/>
        <w:jc w:val="left"/>
      </w:pPr>
      <w:r>
        <w:rPr>
          <w:rFonts w:ascii="Times New Roman" w:hAnsi="Times New Roman" w:eastAsia="仿宋_GB2312" w:cs="Times New Roman"/>
          <w:sz w:val="32"/>
          <w:szCs w:val="32"/>
        </w:rPr>
        <w:t>本部门2024年度政府采购支出总额</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万元，其中：政府采购货物支出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万元、政府采购工程支出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万元、政府采购服务支出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万元。授予中小企业合同金额</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ascii="仿宋" w:hAnsi="仿宋" w:eastAsia="仿宋" w:cs="仿宋"/>
          <w:color w:val="000000"/>
          <w:kern w:val="0"/>
          <w:sz w:val="32"/>
          <w:szCs w:val="32"/>
          <w:lang w:val="en-US" w:eastAsia="zh-CN" w:bidi="ar"/>
        </w:rPr>
        <w:t>由于政府采购总额为</w:t>
      </w:r>
      <w:r>
        <w:rPr>
          <w:rFonts w:hint="eastAsia" w:ascii="Times New Roman" w:hAnsi="Times New Roman" w:eastAsia="仿宋_GB2312" w:cs="Times New Roman"/>
          <w:sz w:val="32"/>
          <w:szCs w:val="32"/>
          <w:lang w:val="en-US" w:eastAsia="zh-CN"/>
        </w:rPr>
        <w:t>0.00</w:t>
      </w:r>
      <w:r>
        <w:rPr>
          <w:rFonts w:ascii="仿宋" w:hAnsi="仿宋" w:eastAsia="仿宋" w:cs="仿宋"/>
          <w:color w:val="000000"/>
          <w:kern w:val="0"/>
          <w:sz w:val="32"/>
          <w:szCs w:val="32"/>
          <w:lang w:val="en-US" w:eastAsia="zh-CN" w:bidi="ar"/>
        </w:rPr>
        <w:t>万元，无法进</w:t>
      </w:r>
      <w:r>
        <w:rPr>
          <w:rFonts w:hint="eastAsia" w:ascii="仿宋" w:hAnsi="仿宋" w:eastAsia="仿宋" w:cs="仿宋"/>
          <w:color w:val="000000"/>
          <w:kern w:val="0"/>
          <w:sz w:val="32"/>
          <w:szCs w:val="32"/>
          <w:lang w:val="en-US" w:eastAsia="zh-CN" w:bidi="ar"/>
        </w:rPr>
        <w:t>行百分比测算，其中：授予小微企业合同金额</w:t>
      </w:r>
      <w:r>
        <w:rPr>
          <w:rFonts w:hint="eastAsia" w:ascii="Times New Roman" w:hAnsi="Times New Roman" w:eastAsia="仿宋_GB2312" w:cs="Times New Roman"/>
          <w:sz w:val="32"/>
          <w:szCs w:val="32"/>
          <w:lang w:val="en-US" w:eastAsia="zh-CN"/>
        </w:rPr>
        <w:t>0.00</w:t>
      </w:r>
      <w:r>
        <w:rPr>
          <w:rFonts w:hint="eastAsia" w:ascii="仿宋" w:hAnsi="仿宋" w:eastAsia="仿宋" w:cs="仿宋"/>
          <w:color w:val="000000"/>
          <w:kern w:val="0"/>
          <w:sz w:val="32"/>
          <w:szCs w:val="32"/>
          <w:lang w:val="en-US" w:eastAsia="zh-CN" w:bidi="ar"/>
        </w:rPr>
        <w:t>万元，由于政府采购总额为</w:t>
      </w:r>
      <w:r>
        <w:rPr>
          <w:rFonts w:hint="eastAsia" w:ascii="Times New Roman" w:hAnsi="Times New Roman" w:eastAsia="仿宋_GB2312" w:cs="Times New Roman"/>
          <w:sz w:val="32"/>
          <w:szCs w:val="32"/>
          <w:lang w:val="en-US" w:eastAsia="zh-CN"/>
        </w:rPr>
        <w:t>0.00</w:t>
      </w:r>
      <w:r>
        <w:rPr>
          <w:rFonts w:hint="eastAsia" w:ascii="仿宋" w:hAnsi="仿宋" w:eastAsia="仿宋" w:cs="仿宋"/>
          <w:color w:val="000000"/>
          <w:kern w:val="0"/>
          <w:sz w:val="32"/>
          <w:szCs w:val="32"/>
          <w:lang w:val="en-US" w:eastAsia="zh-CN" w:bidi="ar"/>
        </w:rPr>
        <w:t>万元，无法进行百分比测算；由于货物支出金额为</w:t>
      </w:r>
      <w:r>
        <w:rPr>
          <w:rFonts w:hint="eastAsia" w:ascii="Times New Roman" w:hAnsi="Times New Roman" w:eastAsia="仿宋_GB2312" w:cs="Times New Roman"/>
          <w:sz w:val="32"/>
          <w:szCs w:val="32"/>
          <w:lang w:val="en-US" w:eastAsia="zh-CN"/>
        </w:rPr>
        <w:t>0.00</w:t>
      </w:r>
      <w:r>
        <w:rPr>
          <w:rFonts w:hint="eastAsia" w:ascii="仿宋" w:hAnsi="仿宋" w:eastAsia="仿宋" w:cs="仿宋"/>
          <w:color w:val="000000"/>
          <w:kern w:val="0"/>
          <w:sz w:val="32"/>
          <w:szCs w:val="32"/>
          <w:lang w:val="en-US" w:eastAsia="zh-CN" w:bidi="ar"/>
        </w:rPr>
        <w:t xml:space="preserve">万元， </w:t>
      </w:r>
    </w:p>
    <w:p w14:paraId="244E168F">
      <w:pPr>
        <w:keepNext w:val="0"/>
        <w:keepLines w:val="0"/>
        <w:widowControl/>
        <w:suppressLineNumbers w:val="0"/>
        <w:jc w:val="left"/>
      </w:pPr>
      <w:r>
        <w:rPr>
          <w:rFonts w:hint="eastAsia" w:ascii="仿宋" w:hAnsi="仿宋" w:eastAsia="仿宋" w:cs="仿宋"/>
          <w:color w:val="000000"/>
          <w:kern w:val="0"/>
          <w:sz w:val="32"/>
          <w:szCs w:val="32"/>
          <w:lang w:val="en-US" w:eastAsia="zh-CN" w:bidi="ar"/>
        </w:rPr>
        <w:t>无法进行货物采购授予中小企业合同金额占货物支出金额的百分比测算；由于工程支出金额为</w:t>
      </w:r>
      <w:r>
        <w:rPr>
          <w:rFonts w:hint="eastAsia" w:ascii="Times New Roman" w:hAnsi="Times New Roman" w:eastAsia="仿宋_GB2312" w:cs="Times New Roman"/>
          <w:sz w:val="32"/>
          <w:szCs w:val="32"/>
          <w:lang w:val="en-US" w:eastAsia="zh-CN"/>
        </w:rPr>
        <w:t>0.00</w:t>
      </w:r>
      <w:r>
        <w:rPr>
          <w:rFonts w:hint="eastAsia" w:ascii="仿宋" w:hAnsi="仿宋" w:eastAsia="仿宋" w:cs="仿宋"/>
          <w:color w:val="000000"/>
          <w:kern w:val="0"/>
          <w:sz w:val="32"/>
          <w:szCs w:val="32"/>
          <w:lang w:val="en-US" w:eastAsia="zh-CN" w:bidi="ar"/>
        </w:rPr>
        <w:t>万元，无法进行工程采购授予中小企业合同金额占工程支出金额的百分比测算；由于服务支出金额为</w:t>
      </w:r>
      <w:r>
        <w:rPr>
          <w:rFonts w:hint="eastAsia" w:ascii="Times New Roman" w:hAnsi="Times New Roman" w:eastAsia="仿宋_GB2312" w:cs="Times New Roman"/>
          <w:sz w:val="32"/>
          <w:szCs w:val="32"/>
          <w:lang w:val="en-US" w:eastAsia="zh-CN"/>
        </w:rPr>
        <w:t>0.00</w:t>
      </w:r>
      <w:r>
        <w:rPr>
          <w:rFonts w:hint="eastAsia" w:ascii="仿宋" w:hAnsi="仿宋" w:eastAsia="仿宋" w:cs="仿宋"/>
          <w:color w:val="000000"/>
          <w:kern w:val="0"/>
          <w:sz w:val="32"/>
          <w:szCs w:val="32"/>
          <w:lang w:val="en-US" w:eastAsia="zh-CN" w:bidi="ar"/>
        </w:rPr>
        <w:t>万元，无法进行服务采购授予中小企业合同金额占服务支出金额的百分比测算。</w:t>
      </w:r>
    </w:p>
    <w:p w14:paraId="7EAB2D9D">
      <w:pPr>
        <w:pStyle w:val="13"/>
        <w:overflowPunct w:val="0"/>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lang w:eastAsia="zh-CN"/>
        </w:rPr>
        <w:t>三</w:t>
      </w:r>
      <w:r>
        <w:rPr>
          <w:rFonts w:ascii="Times New Roman" w:hAnsi="Times New Roman" w:cs="Times New Roman"/>
          <w:bCs/>
          <w:color w:val="auto"/>
          <w:sz w:val="32"/>
          <w:szCs w:val="32"/>
        </w:rPr>
        <w:t>、关于国有资产占用情况说明</w:t>
      </w:r>
    </w:p>
    <w:p w14:paraId="3F01E04F">
      <w:pPr>
        <w:pStyle w:val="13"/>
        <w:overflowPunct w:val="0"/>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截至2024年12月31日，部门（单位）共有车辆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；单位价值100万元以上设备（不含车辆）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台（套）。</w:t>
      </w:r>
    </w:p>
    <w:p w14:paraId="6AAE00FC">
      <w:pPr>
        <w:pStyle w:val="13"/>
        <w:overflowPunct w:val="0"/>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lang w:eastAsia="zh-CN"/>
        </w:rPr>
        <w:t>四</w:t>
      </w:r>
      <w:r>
        <w:rPr>
          <w:rFonts w:ascii="Times New Roman" w:hAnsi="Times New Roman" w:cs="Times New Roman"/>
          <w:bCs/>
          <w:color w:val="auto"/>
          <w:sz w:val="32"/>
          <w:szCs w:val="32"/>
        </w:rPr>
        <w:t>、关于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14:paraId="59EECFCF">
      <w:pPr>
        <w:overflowPunct w:val="0"/>
        <w:spacing w:line="600" w:lineRule="exact"/>
        <w:ind w:firstLine="640" w:firstLineChars="200"/>
        <w:rPr>
          <w:rFonts w:ascii="Times New Roman" w:hAnsi="Times New Roman" w:eastAsia="仿宋_GB2312" w:cs="Times New Roman"/>
          <w:b/>
          <w:bCs/>
          <w:kern w:val="0"/>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b/>
          <w:bCs/>
          <w:kern w:val="0"/>
          <w:sz w:val="32"/>
          <w:szCs w:val="32"/>
        </w:rPr>
        <w:t>一是绩效自评开展情况。</w:t>
      </w:r>
    </w:p>
    <w:p w14:paraId="063AE2E0">
      <w:pPr>
        <w:overflowPunct w:val="0"/>
        <w:spacing w:line="600" w:lineRule="exact"/>
        <w:ind w:firstLine="640" w:firstLineChars="200"/>
        <w:rPr>
          <w:rFonts w:ascii="Times New Roman" w:hAnsi="Times New Roman" w:eastAsia="仿宋_GB2312" w:cs="Times New Roman"/>
          <w:b/>
          <w:bCs/>
          <w:kern w:val="0"/>
          <w:sz w:val="32"/>
          <w:szCs w:val="32"/>
        </w:rPr>
      </w:pPr>
      <w:r>
        <w:rPr>
          <w:rFonts w:ascii="Times New Roman" w:hAnsi="Times New Roman" w:eastAsia="仿宋_GB2312" w:cs="Times New Roman"/>
          <w:kern w:val="0"/>
          <w:sz w:val="32"/>
          <w:szCs w:val="32"/>
        </w:rPr>
        <w:t>组织对2024年度本部门（单位）整体支出开展绩效自评，涉及项目</w:t>
      </w:r>
      <w:r>
        <w:rPr>
          <w:rFonts w:hint="eastAsia" w:ascii="Times New Roman" w:hAnsi="Times New Roman" w:eastAsia="仿宋_GB2312" w:cs="Times New Roman"/>
          <w:kern w:val="0"/>
          <w:sz w:val="32"/>
          <w:szCs w:val="32"/>
          <w:lang w:val="en-US" w:eastAsia="zh-CN"/>
        </w:rPr>
        <w:t>7</w:t>
      </w:r>
      <w:r>
        <w:rPr>
          <w:rFonts w:ascii="Times New Roman" w:hAnsi="Times New Roman" w:eastAsia="仿宋_GB2312" w:cs="Times New Roman"/>
          <w:kern w:val="0"/>
          <w:sz w:val="32"/>
          <w:szCs w:val="32"/>
        </w:rPr>
        <w:t>个，共涉及资金</w:t>
      </w:r>
      <w:r>
        <w:rPr>
          <w:rFonts w:hint="eastAsia" w:ascii="Times New Roman" w:hAnsi="Times New Roman" w:eastAsia="仿宋_GB2312" w:cs="Times New Roman"/>
          <w:kern w:val="0"/>
          <w:sz w:val="32"/>
          <w:szCs w:val="32"/>
          <w:lang w:val="en-US" w:eastAsia="zh-CN"/>
        </w:rPr>
        <w:t>532.5</w:t>
      </w:r>
      <w:r>
        <w:rPr>
          <w:rFonts w:ascii="Times New Roman" w:hAnsi="Times New Roman" w:eastAsia="仿宋_GB2312" w:cs="Times New Roman"/>
          <w:kern w:val="0"/>
          <w:sz w:val="32"/>
          <w:szCs w:val="32"/>
        </w:rPr>
        <w:t>万元。其中，一般公共预算项目</w:t>
      </w:r>
      <w:r>
        <w:rPr>
          <w:rFonts w:hint="eastAsia" w:ascii="Times New Roman" w:hAnsi="Times New Roman" w:eastAsia="仿宋_GB2312" w:cs="Times New Roman"/>
          <w:kern w:val="0"/>
          <w:sz w:val="32"/>
          <w:szCs w:val="32"/>
          <w:lang w:val="en-US" w:eastAsia="zh-CN"/>
        </w:rPr>
        <w:t>7</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532.5</w:t>
      </w:r>
      <w:r>
        <w:rPr>
          <w:rFonts w:ascii="Times New Roman" w:hAnsi="Times New Roman" w:eastAsia="仿宋_GB2312" w:cs="Times New Roman"/>
          <w:kern w:val="0"/>
          <w:sz w:val="32"/>
          <w:szCs w:val="32"/>
        </w:rPr>
        <w:t xml:space="preserve"> 万元，占一般公共预算支出总额的</w:t>
      </w:r>
      <w:r>
        <w:rPr>
          <w:rFonts w:hint="eastAsia" w:ascii="Times New Roman" w:hAnsi="Times New Roman" w:eastAsia="仿宋_GB2312" w:cs="Times New Roman"/>
          <w:kern w:val="0"/>
          <w:sz w:val="32"/>
          <w:szCs w:val="32"/>
          <w:lang w:val="en-US" w:eastAsia="zh-CN"/>
        </w:rPr>
        <w:t>100</w:t>
      </w:r>
      <w:r>
        <w:rPr>
          <w:rFonts w:ascii="Times New Roman" w:hAnsi="Times New Roman" w:eastAsia="仿宋_GB2312" w:cs="Times New Roman"/>
          <w:kern w:val="0"/>
          <w:sz w:val="32"/>
          <w:szCs w:val="32"/>
        </w:rPr>
        <w:t>%；政府性基金预算项目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0.00</w:t>
      </w:r>
      <w:r>
        <w:rPr>
          <w:rFonts w:ascii="Times New Roman" w:hAnsi="Times New Roman" w:eastAsia="仿宋_GB2312" w:cs="Times New Roman"/>
          <w:kern w:val="0"/>
          <w:sz w:val="32"/>
          <w:szCs w:val="32"/>
        </w:rPr>
        <w:t xml:space="preserve"> 万元，</w:t>
      </w:r>
      <w:r>
        <w:rPr>
          <w:rFonts w:hint="eastAsia" w:ascii="Times New Roman" w:hAnsi="Times New Roman" w:eastAsia="仿宋_GB2312" w:cs="Times New Roman"/>
          <w:kern w:val="0"/>
          <w:sz w:val="32"/>
          <w:szCs w:val="32"/>
          <w:lang w:eastAsia="zh-CN"/>
        </w:rPr>
        <w:t>因金额为</w:t>
      </w:r>
      <w:r>
        <w:rPr>
          <w:rFonts w:hint="eastAsia" w:ascii="Times New Roman" w:hAnsi="Times New Roman" w:eastAsia="仿宋_GB2312" w:cs="Times New Roman"/>
          <w:kern w:val="0"/>
          <w:sz w:val="32"/>
          <w:szCs w:val="32"/>
          <w:lang w:val="en-US" w:eastAsia="zh-CN"/>
        </w:rPr>
        <w:t>0.00万元，</w:t>
      </w:r>
      <w:r>
        <w:rPr>
          <w:rFonts w:ascii="Times New Roman" w:hAnsi="Times New Roman" w:eastAsia="仿宋_GB2312" w:cs="Times New Roman"/>
          <w:kern w:val="0"/>
          <w:sz w:val="32"/>
          <w:szCs w:val="32"/>
        </w:rPr>
        <w:t>政府性基金预算支出总额的</w:t>
      </w:r>
      <w:r>
        <w:rPr>
          <w:rFonts w:hint="eastAsia" w:ascii="Times New Roman" w:hAnsi="Times New Roman" w:eastAsia="仿宋_GB2312" w:cs="Times New Roman"/>
          <w:kern w:val="0"/>
          <w:sz w:val="32"/>
          <w:szCs w:val="32"/>
          <w:lang w:eastAsia="zh-CN"/>
        </w:rPr>
        <w:t>占比率无法计算</w:t>
      </w:r>
      <w:r>
        <w:rPr>
          <w:rFonts w:ascii="Times New Roman" w:hAnsi="Times New Roman" w:eastAsia="仿宋_GB2312" w:cs="Times New Roman"/>
          <w:kern w:val="0"/>
          <w:sz w:val="32"/>
          <w:szCs w:val="32"/>
        </w:rPr>
        <w:t>；国有资本经营预算项目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0.00</w:t>
      </w:r>
      <w:r>
        <w:rPr>
          <w:rFonts w:ascii="Times New Roman" w:hAnsi="Times New Roman" w:eastAsia="仿宋_GB2312" w:cs="Times New Roman"/>
          <w:kern w:val="0"/>
          <w:sz w:val="32"/>
          <w:szCs w:val="32"/>
        </w:rPr>
        <w:t xml:space="preserve"> 万元，</w:t>
      </w:r>
      <w:r>
        <w:rPr>
          <w:rFonts w:hint="eastAsia" w:ascii="Times New Roman" w:hAnsi="Times New Roman" w:eastAsia="仿宋_GB2312" w:cs="Times New Roman"/>
          <w:kern w:val="0"/>
          <w:sz w:val="32"/>
          <w:szCs w:val="32"/>
          <w:lang w:eastAsia="zh-CN"/>
        </w:rPr>
        <w:t>因金额为</w:t>
      </w:r>
      <w:r>
        <w:rPr>
          <w:rFonts w:hint="eastAsia" w:ascii="Times New Roman" w:hAnsi="Times New Roman" w:eastAsia="仿宋_GB2312" w:cs="Times New Roman"/>
          <w:kern w:val="0"/>
          <w:sz w:val="32"/>
          <w:szCs w:val="32"/>
          <w:lang w:val="en-US" w:eastAsia="zh-CN"/>
        </w:rPr>
        <w:t>0.00万元，</w:t>
      </w:r>
      <w:r>
        <w:rPr>
          <w:rFonts w:ascii="Times New Roman" w:hAnsi="Times New Roman" w:eastAsia="仿宋_GB2312" w:cs="Times New Roman"/>
          <w:kern w:val="0"/>
          <w:sz w:val="32"/>
          <w:szCs w:val="32"/>
        </w:rPr>
        <w:t>国有资本经营预算支出总额的</w:t>
      </w:r>
      <w:r>
        <w:rPr>
          <w:rFonts w:hint="eastAsia" w:ascii="Times New Roman" w:hAnsi="Times New Roman" w:eastAsia="仿宋_GB2312" w:cs="Times New Roman"/>
          <w:kern w:val="0"/>
          <w:sz w:val="32"/>
          <w:szCs w:val="32"/>
          <w:lang w:eastAsia="zh-CN"/>
        </w:rPr>
        <w:t>占比率无法计算</w:t>
      </w:r>
      <w:r>
        <w:rPr>
          <w:rFonts w:ascii="Times New Roman" w:hAnsi="Times New Roman" w:eastAsia="仿宋_GB2312" w:cs="Times New Roman"/>
          <w:kern w:val="0"/>
          <w:sz w:val="32"/>
          <w:szCs w:val="32"/>
        </w:rPr>
        <w:t>；社会保险基金预算项目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0.00</w:t>
      </w:r>
      <w:r>
        <w:rPr>
          <w:rFonts w:ascii="Times New Roman" w:hAnsi="Times New Roman" w:eastAsia="仿宋_GB2312" w:cs="Times New Roman"/>
          <w:kern w:val="0"/>
          <w:sz w:val="32"/>
          <w:szCs w:val="32"/>
        </w:rPr>
        <w:t xml:space="preserve"> 万元，</w:t>
      </w:r>
      <w:r>
        <w:rPr>
          <w:rFonts w:hint="eastAsia" w:ascii="Times New Roman" w:hAnsi="Times New Roman" w:eastAsia="仿宋_GB2312" w:cs="Times New Roman"/>
          <w:kern w:val="0"/>
          <w:sz w:val="32"/>
          <w:szCs w:val="32"/>
          <w:lang w:eastAsia="zh-CN"/>
        </w:rPr>
        <w:t>因金额为</w:t>
      </w:r>
      <w:r>
        <w:rPr>
          <w:rFonts w:hint="eastAsia" w:ascii="Times New Roman" w:hAnsi="Times New Roman" w:eastAsia="仿宋_GB2312" w:cs="Times New Roman"/>
          <w:kern w:val="0"/>
          <w:sz w:val="32"/>
          <w:szCs w:val="32"/>
          <w:lang w:val="en-US" w:eastAsia="zh-CN"/>
        </w:rPr>
        <w:t>0.00万元，</w:t>
      </w:r>
      <w:r>
        <w:rPr>
          <w:rFonts w:ascii="Times New Roman" w:hAnsi="Times New Roman" w:eastAsia="仿宋_GB2312" w:cs="Times New Roman"/>
          <w:kern w:val="0"/>
          <w:sz w:val="32"/>
          <w:szCs w:val="32"/>
        </w:rPr>
        <w:t>社会保险基金预算支出总额的</w:t>
      </w:r>
      <w:r>
        <w:rPr>
          <w:rFonts w:hint="eastAsia" w:ascii="Times New Roman" w:hAnsi="Times New Roman" w:eastAsia="仿宋_GB2312" w:cs="Times New Roman"/>
          <w:kern w:val="0"/>
          <w:sz w:val="32"/>
          <w:szCs w:val="32"/>
          <w:lang w:eastAsia="zh-CN"/>
        </w:rPr>
        <w:t>占比率无法计算</w:t>
      </w:r>
      <w:r>
        <w:rPr>
          <w:rFonts w:ascii="Times New Roman" w:hAnsi="Times New Roman" w:eastAsia="仿宋_GB2312" w:cs="Times New Roman"/>
          <w:kern w:val="0"/>
          <w:sz w:val="32"/>
          <w:szCs w:val="32"/>
        </w:rPr>
        <w:t>。</w:t>
      </w:r>
      <w:r>
        <w:rPr>
          <w:rFonts w:ascii="Times New Roman" w:hAnsi="Times New Roman" w:eastAsia="仿宋_GB2312" w:cs="Times New Roman"/>
          <w:b/>
          <w:bCs/>
          <w:kern w:val="0"/>
          <w:sz w:val="32"/>
          <w:szCs w:val="32"/>
        </w:rPr>
        <w:t>二是部门评价开展情况（</w:t>
      </w:r>
      <w:r>
        <w:rPr>
          <w:rFonts w:hint="eastAsia" w:ascii="Times New Roman" w:hAnsi="Times New Roman" w:eastAsia="仿宋_GB2312" w:cs="Times New Roman"/>
          <w:b/>
          <w:bCs/>
          <w:kern w:val="0"/>
          <w:sz w:val="32"/>
          <w:szCs w:val="32"/>
          <w:lang w:eastAsia="zh-CN"/>
        </w:rPr>
        <w:t>本单位为二级预算单位</w:t>
      </w:r>
      <w:r>
        <w:rPr>
          <w:rFonts w:ascii="Times New Roman" w:hAnsi="Times New Roman" w:eastAsia="仿宋_GB2312" w:cs="Times New Roman"/>
          <w:b/>
          <w:bCs/>
          <w:kern w:val="0"/>
          <w:sz w:val="32"/>
          <w:szCs w:val="32"/>
        </w:rPr>
        <w:t>，</w:t>
      </w:r>
      <w:r>
        <w:rPr>
          <w:rFonts w:hint="eastAsia" w:ascii="Times New Roman" w:hAnsi="Times New Roman" w:eastAsia="仿宋_GB2312" w:cs="Times New Roman"/>
          <w:b/>
          <w:bCs/>
          <w:kern w:val="0"/>
          <w:sz w:val="32"/>
          <w:szCs w:val="32"/>
          <w:lang w:eastAsia="zh-CN"/>
        </w:rPr>
        <w:t>该情况由</w:t>
      </w:r>
      <w:r>
        <w:rPr>
          <w:rFonts w:ascii="Times New Roman" w:hAnsi="Times New Roman" w:eastAsia="仿宋_GB2312" w:cs="Times New Roman"/>
          <w:b/>
          <w:bCs/>
          <w:kern w:val="0"/>
          <w:sz w:val="32"/>
          <w:szCs w:val="32"/>
        </w:rPr>
        <w:t>一级预算部门填写）。三是事前绩效评估开展情况（</w:t>
      </w:r>
      <w:r>
        <w:rPr>
          <w:rFonts w:hint="eastAsia" w:ascii="Times New Roman" w:hAnsi="Times New Roman" w:eastAsia="仿宋_GB2312" w:cs="Times New Roman"/>
          <w:b/>
          <w:bCs/>
          <w:kern w:val="0"/>
          <w:sz w:val="32"/>
          <w:szCs w:val="32"/>
          <w:lang w:eastAsia="zh-CN"/>
        </w:rPr>
        <w:t>本单位为二级预算单位</w:t>
      </w:r>
      <w:r>
        <w:rPr>
          <w:rFonts w:ascii="Times New Roman" w:hAnsi="Times New Roman" w:eastAsia="仿宋_GB2312" w:cs="Times New Roman"/>
          <w:b/>
          <w:bCs/>
          <w:kern w:val="0"/>
          <w:sz w:val="32"/>
          <w:szCs w:val="32"/>
        </w:rPr>
        <w:t>，</w:t>
      </w:r>
      <w:r>
        <w:rPr>
          <w:rFonts w:hint="eastAsia" w:ascii="Times New Roman" w:hAnsi="Times New Roman" w:eastAsia="仿宋_GB2312" w:cs="Times New Roman"/>
          <w:b/>
          <w:bCs/>
          <w:kern w:val="0"/>
          <w:sz w:val="32"/>
          <w:szCs w:val="32"/>
          <w:lang w:eastAsia="zh-CN"/>
        </w:rPr>
        <w:t>该情况由</w:t>
      </w:r>
      <w:r>
        <w:rPr>
          <w:rFonts w:ascii="Times New Roman" w:hAnsi="Times New Roman" w:eastAsia="仿宋_GB2312" w:cs="Times New Roman"/>
          <w:b/>
          <w:bCs/>
          <w:kern w:val="0"/>
          <w:sz w:val="32"/>
          <w:szCs w:val="32"/>
        </w:rPr>
        <w:t>一级预算部门填写）。</w:t>
      </w:r>
    </w:p>
    <w:p w14:paraId="2687D734">
      <w:pPr>
        <w:overflowPunct w:val="0"/>
        <w:spacing w:line="60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
          <w:bCs/>
          <w:sz w:val="32"/>
          <w:szCs w:val="32"/>
        </w:rPr>
        <w:t>（二）绩效评价结果。</w:t>
      </w:r>
      <w:r>
        <w:rPr>
          <w:rFonts w:ascii="Times New Roman" w:hAnsi="Times New Roman" w:eastAsia="仿宋_GB2312" w:cs="Times New Roman"/>
          <w:b/>
          <w:bCs/>
          <w:kern w:val="0"/>
          <w:sz w:val="32"/>
          <w:szCs w:val="32"/>
        </w:rPr>
        <w:t>一是绩效自评结果。</w:t>
      </w:r>
      <w:r>
        <w:rPr>
          <w:rFonts w:ascii="Times New Roman" w:hAnsi="Times New Roman" w:eastAsia="仿宋_GB2312" w:cs="Times New Roman"/>
          <w:kern w:val="0"/>
          <w:sz w:val="32"/>
          <w:szCs w:val="32"/>
        </w:rPr>
        <w:t>2024年度本部门（单位）整体支出</w:t>
      </w:r>
      <w:r>
        <w:rPr>
          <w:rFonts w:ascii="Times New Roman" w:hAnsi="Times New Roman" w:eastAsia="仿宋_GB2312" w:cs="Times New Roman"/>
          <w:sz w:val="32"/>
          <w:szCs w:val="32"/>
        </w:rPr>
        <w:t>全年预算数</w:t>
      </w:r>
      <w:r>
        <w:rPr>
          <w:rFonts w:hint="eastAsia" w:ascii="Times New Roman" w:hAnsi="Times New Roman" w:eastAsia="仿宋_GB2312" w:cs="Times New Roman"/>
          <w:sz w:val="32"/>
          <w:szCs w:val="32"/>
          <w:lang w:val="en-US" w:eastAsia="zh-CN"/>
        </w:rPr>
        <w:t>925.08</w:t>
      </w:r>
      <w:r>
        <w:rPr>
          <w:rFonts w:ascii="Times New Roman" w:hAnsi="Times New Roman" w:eastAsia="仿宋_GB2312" w:cs="Times New Roman"/>
          <w:sz w:val="32"/>
          <w:szCs w:val="32"/>
        </w:rPr>
        <w:t>万元，执行数</w:t>
      </w:r>
      <w:r>
        <w:rPr>
          <w:rFonts w:hint="eastAsia" w:ascii="Times New Roman" w:hAnsi="Times New Roman" w:eastAsia="仿宋_GB2312" w:cs="Times New Roman"/>
          <w:sz w:val="32"/>
          <w:szCs w:val="32"/>
          <w:lang w:val="en-US" w:eastAsia="zh-CN"/>
        </w:rPr>
        <w:t>925.08</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ascii="Times New Roman" w:hAnsi="Times New Roman" w:eastAsia="仿宋_GB2312" w:cs="Times New Roman"/>
          <w:kern w:val="0"/>
          <w:sz w:val="32"/>
          <w:szCs w:val="32"/>
        </w:rPr>
        <w:t>，绩效自评得分</w:t>
      </w:r>
      <w:r>
        <w:rPr>
          <w:rFonts w:hint="eastAsia" w:ascii="Times New Roman" w:hAnsi="Times New Roman" w:eastAsia="仿宋_GB2312" w:cs="Times New Roman"/>
          <w:sz w:val="32"/>
          <w:szCs w:val="32"/>
          <w:lang w:val="en-US" w:eastAsia="zh-CN"/>
        </w:rPr>
        <w:t>96</w:t>
      </w:r>
      <w:r>
        <w:rPr>
          <w:rFonts w:ascii="Times New Roman" w:hAnsi="Times New Roman" w:eastAsia="仿宋_GB2312" w:cs="Times New Roman"/>
          <w:sz w:val="32"/>
          <w:szCs w:val="32"/>
        </w:rPr>
        <w:t>分</w:t>
      </w:r>
      <w:r>
        <w:rPr>
          <w:rFonts w:ascii="Times New Roman" w:hAnsi="Times New Roman" w:eastAsia="仿宋_GB2312" w:cs="Times New Roman"/>
          <w:kern w:val="0"/>
          <w:sz w:val="32"/>
          <w:szCs w:val="32"/>
        </w:rPr>
        <w:t>，评价等级为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优</w:t>
      </w:r>
      <w:r>
        <w:rPr>
          <w:rFonts w:ascii="Times New Roman" w:hAnsi="Times New Roman" w:eastAsia="仿宋_GB2312" w:cs="Times New Roman"/>
          <w:sz w:val="32"/>
          <w:szCs w:val="32"/>
        </w:rPr>
        <w:t>”。绩效目标完成情况：一是</w:t>
      </w:r>
      <w:r>
        <w:rPr>
          <w:rFonts w:hint="eastAsia" w:ascii="Times New Roman" w:hAnsi="Times New Roman" w:eastAsia="仿宋_GB2312" w:cs="Times New Roman"/>
          <w:sz w:val="32"/>
          <w:szCs w:val="32"/>
          <w:lang w:eastAsia="zh-CN"/>
        </w:rPr>
        <w:t>完成森林抚育</w:t>
      </w:r>
      <w:r>
        <w:rPr>
          <w:rFonts w:hint="eastAsia" w:ascii="Times New Roman" w:hAnsi="Times New Roman" w:eastAsia="仿宋_GB2312" w:cs="Times New Roman"/>
          <w:sz w:val="32"/>
          <w:szCs w:val="32"/>
          <w:lang w:val="en-US" w:eastAsia="zh-CN"/>
        </w:rPr>
        <w:t>2000亩</w:t>
      </w:r>
      <w:r>
        <w:rPr>
          <w:rFonts w:ascii="Times New Roman" w:hAnsi="Times New Roman" w:eastAsia="仿宋_GB2312" w:cs="Times New Roman"/>
          <w:sz w:val="32"/>
          <w:szCs w:val="32"/>
        </w:rPr>
        <w:t>；二是</w:t>
      </w:r>
      <w:r>
        <w:rPr>
          <w:rFonts w:hint="eastAsia" w:ascii="Times New Roman" w:hAnsi="Times New Roman" w:eastAsia="仿宋_GB2312" w:cs="Times New Roman"/>
          <w:sz w:val="32"/>
          <w:szCs w:val="32"/>
          <w:lang w:eastAsia="zh-CN"/>
        </w:rPr>
        <w:t>完成补票造林</w:t>
      </w:r>
      <w:r>
        <w:rPr>
          <w:rFonts w:hint="eastAsia" w:ascii="Times New Roman" w:hAnsi="Times New Roman" w:eastAsia="仿宋_GB2312" w:cs="Times New Roman"/>
          <w:sz w:val="32"/>
          <w:szCs w:val="32"/>
          <w:lang w:val="en-US" w:eastAsia="zh-CN"/>
        </w:rPr>
        <w:t>3200亩；三是新、复修林道完成年初设定目标；四是新、复修防火隔离带完成年初设定目标；五是全年森林火灾零发生目标完成；六是林下种植项目完成年初设定目标</w:t>
      </w:r>
      <w:r>
        <w:rPr>
          <w:rFonts w:ascii="Times New Roman" w:hAnsi="Times New Roman" w:eastAsia="仿宋_GB2312" w:cs="Times New Roman"/>
          <w:sz w:val="32"/>
          <w:szCs w:val="32"/>
        </w:rPr>
        <w:t>。发现的主要问题及原因：一是</w:t>
      </w:r>
      <w:r>
        <w:rPr>
          <w:rFonts w:hint="eastAsia" w:ascii="仿宋_GB2312" w:hAnsi="仿宋" w:eastAsia="仿宋_GB2312" w:cs="仿宋"/>
          <w:color w:val="000000"/>
          <w:kern w:val="2"/>
          <w:sz w:val="32"/>
          <w:szCs w:val="32"/>
        </w:rPr>
        <w:t>账务处理有待进一步规范，健全财务制度</w:t>
      </w:r>
      <w:r>
        <w:rPr>
          <w:rFonts w:ascii="Times New Roman" w:hAnsi="Times New Roman" w:eastAsia="仿宋_GB2312" w:cs="Times New Roman"/>
          <w:sz w:val="32"/>
          <w:szCs w:val="32"/>
        </w:rPr>
        <w:t>；二是</w:t>
      </w:r>
      <w:r>
        <w:rPr>
          <w:rFonts w:hint="eastAsia" w:ascii="仿宋_GB2312" w:hAnsi="仿宋" w:eastAsia="仿宋_GB2312" w:cs="仿宋"/>
          <w:color w:val="000000"/>
          <w:kern w:val="2"/>
          <w:sz w:val="32"/>
          <w:szCs w:val="32"/>
        </w:rPr>
        <w:t>预算编制的合理性有待提高</w:t>
      </w:r>
      <w:r>
        <w:rPr>
          <w:rFonts w:hint="eastAsia" w:ascii="仿宋_GB2312" w:hAnsi="仿宋" w:eastAsia="仿宋_GB2312" w:cs="仿宋"/>
          <w:color w:val="000000"/>
          <w:kern w:val="2"/>
          <w:sz w:val="32"/>
          <w:szCs w:val="32"/>
          <w:lang w:eastAsia="zh-CN"/>
        </w:rPr>
        <w:t>；三是</w:t>
      </w:r>
      <w:r>
        <w:rPr>
          <w:rFonts w:hint="eastAsia" w:ascii="仿宋_GB2312" w:hAnsi="仿宋" w:eastAsia="仿宋_GB2312" w:cs="仿宋"/>
          <w:color w:val="000000"/>
          <w:kern w:val="2"/>
          <w:sz w:val="32"/>
          <w:szCs w:val="32"/>
        </w:rPr>
        <w:t>资金使用效益有待进一步提高，绩效目标设立不够明确、细化和量化</w:t>
      </w:r>
      <w:r>
        <w:rPr>
          <w:rFonts w:ascii="Times New Roman" w:hAnsi="Times New Roman" w:eastAsia="仿宋_GB2312" w:cs="Times New Roman"/>
          <w:sz w:val="32"/>
          <w:szCs w:val="32"/>
        </w:rPr>
        <w:t>。下一步改进措施：一是</w:t>
      </w:r>
      <w:r>
        <w:rPr>
          <w:rFonts w:hint="eastAsia" w:ascii="仿宋_GB2312" w:hAnsi="仿宋" w:eastAsia="仿宋_GB2312" w:cs="仿宋"/>
          <w:color w:val="000000"/>
          <w:kern w:val="2"/>
          <w:sz w:val="32"/>
          <w:szCs w:val="32"/>
        </w:rPr>
        <w:t>细化预算编制工作，认真做好预算的编制</w:t>
      </w:r>
      <w:r>
        <w:rPr>
          <w:rFonts w:ascii="Times New Roman" w:hAnsi="Times New Roman" w:eastAsia="仿宋_GB2312" w:cs="Times New Roman"/>
          <w:sz w:val="32"/>
          <w:szCs w:val="32"/>
        </w:rPr>
        <w:t>；二是</w:t>
      </w:r>
      <w:r>
        <w:rPr>
          <w:rFonts w:hint="eastAsia" w:ascii="仿宋_GB2312" w:hAnsi="仿宋" w:eastAsia="仿宋_GB2312" w:cs="仿宋"/>
          <w:color w:val="000000"/>
          <w:kern w:val="2"/>
          <w:sz w:val="32"/>
          <w:szCs w:val="32"/>
        </w:rPr>
        <w:t>加强财务管理</w:t>
      </w:r>
      <w:r>
        <w:rPr>
          <w:rFonts w:hint="eastAsia" w:ascii="仿宋_GB2312" w:hAnsi="仿宋" w:eastAsia="仿宋_GB2312" w:cs="仿宋"/>
          <w:color w:val="000000"/>
          <w:kern w:val="2"/>
          <w:sz w:val="32"/>
          <w:szCs w:val="32"/>
          <w:lang w:eastAsia="zh-CN"/>
        </w:rPr>
        <w:t>；三是</w:t>
      </w:r>
      <w:r>
        <w:rPr>
          <w:rFonts w:hint="eastAsia" w:ascii="仿宋_GB2312" w:hAnsi="仿宋_GB2312" w:eastAsia="仿宋_GB2312" w:cs="仿宋_GB2312"/>
          <w:sz w:val="32"/>
          <w:szCs w:val="32"/>
        </w:rPr>
        <w:t>规范绩效评价的工作程序</w:t>
      </w:r>
      <w:r>
        <w:rPr>
          <w:rFonts w:hint="eastAsia" w:ascii="仿宋_GB2312" w:hAnsi="仿宋_GB2312" w:eastAsia="仿宋_GB2312" w:cs="仿宋_GB2312"/>
          <w:sz w:val="32"/>
          <w:szCs w:val="32"/>
          <w:lang w:eastAsia="zh-CN"/>
        </w:rPr>
        <w:t>；四是</w:t>
      </w:r>
      <w:r>
        <w:rPr>
          <w:rFonts w:hint="eastAsia" w:ascii="仿宋_GB2312" w:hAnsi="仿宋" w:eastAsia="仿宋_GB2312" w:cs="仿宋"/>
          <w:color w:val="000000"/>
          <w:kern w:val="2"/>
          <w:sz w:val="32"/>
          <w:szCs w:val="32"/>
        </w:rPr>
        <w:t>强化财务人员业务知识培训</w:t>
      </w:r>
      <w:r>
        <w:rPr>
          <w:rFonts w:ascii="Times New Roman" w:hAnsi="Times New Roman" w:eastAsia="仿宋_GB2312" w:cs="Times New Roman"/>
          <w:kern w:val="0"/>
          <w:sz w:val="32"/>
          <w:szCs w:val="32"/>
        </w:rPr>
        <w:t>。</w:t>
      </w:r>
      <w:r>
        <w:rPr>
          <w:rFonts w:ascii="Times New Roman" w:hAnsi="Times New Roman" w:eastAsia="仿宋_GB2312" w:cs="Times New Roman"/>
          <w:b/>
          <w:bCs/>
          <w:kern w:val="0"/>
          <w:sz w:val="32"/>
          <w:szCs w:val="32"/>
        </w:rPr>
        <w:t>二是部门评价结果（</w:t>
      </w:r>
      <w:r>
        <w:rPr>
          <w:rFonts w:hint="eastAsia" w:ascii="Times New Roman" w:hAnsi="Times New Roman" w:eastAsia="仿宋_GB2312" w:cs="Times New Roman"/>
          <w:b/>
          <w:bCs/>
          <w:kern w:val="0"/>
          <w:sz w:val="32"/>
          <w:szCs w:val="32"/>
          <w:lang w:eastAsia="zh-CN"/>
        </w:rPr>
        <w:t>本单位为二级预算单位</w:t>
      </w:r>
      <w:r>
        <w:rPr>
          <w:rFonts w:ascii="Times New Roman" w:hAnsi="Times New Roman" w:eastAsia="仿宋_GB2312" w:cs="Times New Roman"/>
          <w:b/>
          <w:bCs/>
          <w:kern w:val="0"/>
          <w:sz w:val="32"/>
          <w:szCs w:val="32"/>
        </w:rPr>
        <w:t>，</w:t>
      </w:r>
      <w:r>
        <w:rPr>
          <w:rFonts w:hint="eastAsia" w:ascii="Times New Roman" w:hAnsi="Times New Roman" w:eastAsia="仿宋_GB2312" w:cs="Times New Roman"/>
          <w:b/>
          <w:bCs/>
          <w:kern w:val="0"/>
          <w:sz w:val="32"/>
          <w:szCs w:val="32"/>
          <w:lang w:eastAsia="zh-CN"/>
        </w:rPr>
        <w:t>该情况由</w:t>
      </w:r>
      <w:r>
        <w:rPr>
          <w:rFonts w:ascii="Times New Roman" w:hAnsi="Times New Roman" w:eastAsia="仿宋_GB2312" w:cs="Times New Roman"/>
          <w:b/>
          <w:bCs/>
          <w:kern w:val="0"/>
          <w:sz w:val="32"/>
          <w:szCs w:val="32"/>
        </w:rPr>
        <w:t>一级预算部门填写）。三是事前绩效评估结果（</w:t>
      </w:r>
      <w:r>
        <w:rPr>
          <w:rFonts w:hint="eastAsia" w:ascii="Times New Roman" w:hAnsi="Times New Roman" w:eastAsia="仿宋_GB2312" w:cs="Times New Roman"/>
          <w:b/>
          <w:bCs/>
          <w:kern w:val="0"/>
          <w:sz w:val="32"/>
          <w:szCs w:val="32"/>
          <w:lang w:eastAsia="zh-CN"/>
        </w:rPr>
        <w:t>本单位为二级预算单位</w:t>
      </w:r>
      <w:r>
        <w:rPr>
          <w:rFonts w:ascii="Times New Roman" w:hAnsi="Times New Roman" w:eastAsia="仿宋_GB2312" w:cs="Times New Roman"/>
          <w:b/>
          <w:bCs/>
          <w:kern w:val="0"/>
          <w:sz w:val="32"/>
          <w:szCs w:val="32"/>
        </w:rPr>
        <w:t>，</w:t>
      </w:r>
      <w:r>
        <w:rPr>
          <w:rFonts w:hint="eastAsia" w:ascii="Times New Roman" w:hAnsi="Times New Roman" w:eastAsia="仿宋_GB2312" w:cs="Times New Roman"/>
          <w:b/>
          <w:bCs/>
          <w:kern w:val="0"/>
          <w:sz w:val="32"/>
          <w:szCs w:val="32"/>
          <w:lang w:eastAsia="zh-CN"/>
        </w:rPr>
        <w:t>该情况由</w:t>
      </w:r>
      <w:r>
        <w:rPr>
          <w:rFonts w:ascii="Times New Roman" w:hAnsi="Times New Roman" w:eastAsia="仿宋_GB2312" w:cs="Times New Roman"/>
          <w:b/>
          <w:bCs/>
          <w:kern w:val="0"/>
          <w:sz w:val="32"/>
          <w:szCs w:val="32"/>
        </w:rPr>
        <w:t>一级预算部门填写）。</w:t>
      </w:r>
    </w:p>
    <w:p w14:paraId="3E595053">
      <w:pPr>
        <w:pStyle w:val="13"/>
        <w:overflowPunct w:val="0"/>
        <w:spacing w:line="600" w:lineRule="exact"/>
        <w:ind w:firstLine="640" w:firstLineChars="200"/>
        <w:jc w:val="both"/>
        <w:rPr>
          <w:rFonts w:ascii="Times New Roman" w:hAnsi="Times New Roman" w:eastAsia="仿宋_GB2312" w:cs="Times New Roman"/>
          <w:color w:val="auto"/>
          <w:sz w:val="72"/>
          <w:szCs w:val="72"/>
        </w:rPr>
      </w:pPr>
      <w:r>
        <w:rPr>
          <w:rFonts w:ascii="Times New Roman" w:hAnsi="Times New Roman" w:eastAsia="楷体_GB2312" w:cs="Times New Roman"/>
          <w:b/>
          <w:bCs/>
          <w:color w:val="auto"/>
          <w:kern w:val="2"/>
          <w:sz w:val="32"/>
          <w:szCs w:val="32"/>
        </w:rPr>
        <w:t>（三）评价结果应用情况。</w:t>
      </w:r>
      <w:r>
        <w:rPr>
          <w:rFonts w:ascii="Times New Roman" w:hAnsi="Times New Roman" w:eastAsia="仿宋_GB2312" w:cs="Times New Roman"/>
          <w:color w:val="auto"/>
          <w:sz w:val="32"/>
          <w:szCs w:val="32"/>
        </w:rPr>
        <w:t>2024年度绩效自评结果、部门评价结果、财政评价结果</w:t>
      </w:r>
      <w:r>
        <w:rPr>
          <w:rFonts w:hint="eastAsia" w:ascii="Times New Roman" w:hAnsi="Times New Roman" w:eastAsia="仿宋_GB2312" w:cs="Times New Roman"/>
          <w:color w:val="auto"/>
          <w:sz w:val="32"/>
          <w:szCs w:val="32"/>
          <w:lang w:eastAsia="zh-CN"/>
        </w:rPr>
        <w:t>是</w:t>
      </w:r>
      <w:r>
        <w:rPr>
          <w:rFonts w:hint="eastAsia" w:ascii="Times New Roman" w:hAnsi="Times New Roman" w:eastAsia="仿宋_GB2312" w:cs="Times New Roman"/>
          <w:color w:val="auto"/>
          <w:sz w:val="32"/>
          <w:szCs w:val="32"/>
          <w:lang w:val="en-US" w:eastAsia="zh-CN"/>
        </w:rPr>
        <w:t>2025年预算管理工作的“宝贵资本”和“坚实基础”。其结果的运用体现在：</w:t>
      </w:r>
      <w:r>
        <w:rPr>
          <w:rFonts w:ascii="Times New Roman" w:hAnsi="Times New Roman" w:eastAsia="仿宋_GB2312" w:cs="Times New Roman"/>
          <w:color w:val="auto"/>
          <w:sz w:val="32"/>
          <w:szCs w:val="32"/>
        </w:rPr>
        <w:t>本部门2025年度预算安排</w:t>
      </w:r>
      <w:r>
        <w:rPr>
          <w:rFonts w:hint="eastAsia" w:ascii="Times New Roman" w:hAnsi="Times New Roman" w:eastAsia="仿宋_GB2312" w:cs="Times New Roman"/>
          <w:color w:val="auto"/>
          <w:sz w:val="32"/>
          <w:szCs w:val="32"/>
          <w:lang w:eastAsia="zh-CN"/>
        </w:rPr>
        <w:t>上，从“争资金”转向“保绩效”，获得更多信任与支持；在</w:t>
      </w:r>
      <w:r>
        <w:rPr>
          <w:rFonts w:ascii="Times New Roman" w:hAnsi="Times New Roman" w:eastAsia="仿宋_GB2312" w:cs="Times New Roman"/>
          <w:color w:val="auto"/>
          <w:sz w:val="32"/>
          <w:szCs w:val="32"/>
        </w:rPr>
        <w:t>支出结构</w:t>
      </w:r>
      <w:r>
        <w:rPr>
          <w:rFonts w:hint="eastAsia" w:ascii="Times New Roman" w:hAnsi="Times New Roman" w:eastAsia="仿宋_GB2312" w:cs="Times New Roman"/>
          <w:color w:val="auto"/>
          <w:sz w:val="32"/>
          <w:szCs w:val="32"/>
          <w:lang w:eastAsia="zh-CN"/>
        </w:rPr>
        <w:t>上，从“被动分配”转向“主动优化”让资金流向最有效的地方；在制度建设上</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从“事后评价”转向“事前引领”将成功经验转化为长效机制</w:t>
      </w:r>
      <w:r>
        <w:rPr>
          <w:rFonts w:ascii="Times New Roman" w:hAnsi="Times New Roman" w:eastAsia="仿宋_GB2312" w:cs="Times New Roman"/>
          <w:color w:val="auto"/>
          <w:sz w:val="32"/>
          <w:szCs w:val="32"/>
        </w:rPr>
        <w:t>。</w:t>
      </w:r>
    </w:p>
    <w:p w14:paraId="00363F29">
      <w:pPr>
        <w:pStyle w:val="13"/>
        <w:jc w:val="center"/>
        <w:rPr>
          <w:rFonts w:ascii="Times New Roman" w:hAnsi="Times New Roman" w:cs="Times New Roman"/>
          <w:sz w:val="72"/>
          <w:szCs w:val="72"/>
        </w:rPr>
      </w:pPr>
    </w:p>
    <w:p w14:paraId="7854D32C">
      <w:pPr>
        <w:pStyle w:val="13"/>
        <w:jc w:val="center"/>
        <w:rPr>
          <w:rFonts w:ascii="Times New Roman" w:hAnsi="Times New Roman" w:cs="Times New Roman"/>
          <w:sz w:val="72"/>
          <w:szCs w:val="72"/>
        </w:rPr>
      </w:pPr>
    </w:p>
    <w:p w14:paraId="689FA06D">
      <w:pPr>
        <w:pStyle w:val="13"/>
        <w:jc w:val="center"/>
        <w:rPr>
          <w:rFonts w:ascii="Times New Roman" w:hAnsi="Times New Roman" w:cs="Times New Roman"/>
          <w:sz w:val="72"/>
          <w:szCs w:val="72"/>
        </w:rPr>
      </w:pPr>
    </w:p>
    <w:p w14:paraId="3482A6BA">
      <w:pPr>
        <w:pStyle w:val="13"/>
        <w:jc w:val="center"/>
        <w:rPr>
          <w:rFonts w:ascii="Times New Roman" w:hAnsi="Times New Roman" w:cs="Times New Roman"/>
          <w:sz w:val="72"/>
          <w:szCs w:val="72"/>
        </w:rPr>
      </w:pPr>
    </w:p>
    <w:p w14:paraId="181DAD92">
      <w:pPr>
        <w:pStyle w:val="13"/>
        <w:jc w:val="center"/>
        <w:rPr>
          <w:rFonts w:ascii="Times New Roman" w:hAnsi="Times New Roman" w:cs="Times New Roman"/>
          <w:sz w:val="72"/>
          <w:szCs w:val="72"/>
        </w:rPr>
      </w:pPr>
    </w:p>
    <w:p w14:paraId="4743B68B">
      <w:pPr>
        <w:pStyle w:val="13"/>
        <w:jc w:val="both"/>
        <w:rPr>
          <w:rFonts w:ascii="Times New Roman" w:hAnsi="Times New Roman" w:cs="Times New Roman"/>
          <w:sz w:val="72"/>
          <w:szCs w:val="72"/>
        </w:rPr>
      </w:pPr>
    </w:p>
    <w:p w14:paraId="3AAA8A96">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 xml:space="preserve">第四部分 </w:t>
      </w:r>
    </w:p>
    <w:p w14:paraId="37DF16A6">
      <w:pPr>
        <w:pStyle w:val="13"/>
        <w:spacing w:line="360" w:lineRule="auto"/>
        <w:jc w:val="center"/>
        <w:rPr>
          <w:rFonts w:ascii="Times New Roman" w:hAnsi="Times New Roman" w:eastAsia="方正小标宋_GBK" w:cs="Times New Roman"/>
          <w:sz w:val="52"/>
          <w:szCs w:val="52"/>
        </w:rPr>
      </w:pPr>
    </w:p>
    <w:p w14:paraId="5062ABDD">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 xml:space="preserve">   </w:t>
      </w:r>
    </w:p>
    <w:p w14:paraId="0F660934">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名词解释</w:t>
      </w:r>
    </w:p>
    <w:p w14:paraId="276EBF14">
      <w:pPr>
        <w:widowControl/>
        <w:jc w:val="left"/>
        <w:rPr>
          <w:rFonts w:ascii="Times New Roman" w:hAnsi="Times New Roman" w:cs="Times New Roman"/>
          <w:color w:val="000000"/>
          <w:kern w:val="0"/>
          <w:sz w:val="32"/>
          <w:szCs w:val="32"/>
        </w:rPr>
      </w:pPr>
    </w:p>
    <w:p w14:paraId="492177D4">
      <w:pPr>
        <w:pStyle w:val="13"/>
        <w:jc w:val="center"/>
        <w:rPr>
          <w:rFonts w:ascii="Times New Roman" w:hAnsi="Times New Roman" w:cs="Times New Roman"/>
          <w:sz w:val="72"/>
          <w:szCs w:val="72"/>
        </w:rPr>
      </w:pPr>
    </w:p>
    <w:p w14:paraId="4029D9A8">
      <w:pPr>
        <w:pStyle w:val="13"/>
        <w:jc w:val="center"/>
        <w:rPr>
          <w:rFonts w:ascii="Times New Roman" w:hAnsi="Times New Roman" w:cs="Times New Roman"/>
          <w:sz w:val="72"/>
          <w:szCs w:val="72"/>
        </w:rPr>
      </w:pPr>
    </w:p>
    <w:p w14:paraId="70705A3E">
      <w:pPr>
        <w:pStyle w:val="13"/>
        <w:jc w:val="center"/>
        <w:rPr>
          <w:rFonts w:ascii="Times New Roman" w:hAnsi="Times New Roman" w:cs="Times New Roman"/>
          <w:sz w:val="72"/>
          <w:szCs w:val="72"/>
        </w:rPr>
      </w:pPr>
    </w:p>
    <w:p w14:paraId="5B7F8BAB">
      <w:pPr>
        <w:pStyle w:val="13"/>
        <w:jc w:val="center"/>
        <w:rPr>
          <w:rFonts w:ascii="Times New Roman" w:hAnsi="Times New Roman" w:cs="Times New Roman"/>
          <w:sz w:val="72"/>
          <w:szCs w:val="72"/>
        </w:rPr>
      </w:pPr>
    </w:p>
    <w:p w14:paraId="25F51BDC">
      <w:pPr>
        <w:pStyle w:val="13"/>
        <w:jc w:val="center"/>
        <w:rPr>
          <w:rFonts w:ascii="Times New Roman" w:hAnsi="Times New Roman" w:cs="Times New Roman"/>
          <w:sz w:val="72"/>
          <w:szCs w:val="72"/>
        </w:rPr>
      </w:pPr>
    </w:p>
    <w:p w14:paraId="2BD718AD">
      <w:pPr>
        <w:pStyle w:val="13"/>
        <w:jc w:val="both"/>
        <w:rPr>
          <w:rFonts w:ascii="Times New Roman" w:hAnsi="Times New Roman" w:cs="Times New Roman"/>
          <w:sz w:val="72"/>
          <w:szCs w:val="72"/>
        </w:rPr>
      </w:pPr>
    </w:p>
    <w:p w14:paraId="735B4F27">
      <w:pPr>
        <w:keepNext w:val="0"/>
        <w:keepLines w:val="0"/>
        <w:widowControl/>
        <w:suppressLineNumbers w:val="0"/>
        <w:ind w:firstLine="640" w:firstLineChars="200"/>
        <w:jc w:val="left"/>
      </w:pPr>
      <w:r>
        <w:rPr>
          <w:rFonts w:ascii="仿宋" w:hAnsi="仿宋" w:eastAsia="仿宋" w:cs="仿宋"/>
          <w:color w:val="000000"/>
          <w:kern w:val="0"/>
          <w:sz w:val="32"/>
          <w:szCs w:val="32"/>
          <w:lang w:val="en-US" w:eastAsia="zh-CN" w:bidi="ar"/>
        </w:rPr>
        <w:t>1．财政拨款收入：指单位本年度从同级财政部门取得的各类财政</w:t>
      </w:r>
      <w:r>
        <w:rPr>
          <w:rFonts w:hint="eastAsia" w:ascii="仿宋" w:hAnsi="仿宋" w:eastAsia="仿宋" w:cs="仿宋"/>
          <w:color w:val="000000"/>
          <w:kern w:val="0"/>
          <w:sz w:val="32"/>
          <w:szCs w:val="32"/>
          <w:lang w:val="en-US" w:eastAsia="zh-CN" w:bidi="ar"/>
        </w:rPr>
        <w:t xml:space="preserve">拨款。 </w:t>
      </w:r>
    </w:p>
    <w:p w14:paraId="6B1AD1D5">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2．上级补助收入：指事业单位从主管部门和上级单位取得的非财政补助收入。 </w:t>
      </w:r>
    </w:p>
    <w:p w14:paraId="212BA83A">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机关运行经费：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 </w:t>
      </w:r>
    </w:p>
    <w:p w14:paraId="7645DAA0">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4．事业收入：指事业单位开展专业业务活动及其辅助活动取得的收入，事业单位收到的财政专户实际核拨的教育收费等资金在此反映。 </w:t>
      </w:r>
    </w:p>
    <w:p w14:paraId="3B3C8BC3">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5．经营收入：指事业单位在专业业务活动及其辅助活动之外开展非独立核算经营活动取得的收入。 </w:t>
      </w:r>
    </w:p>
    <w:p w14:paraId="7CAEECB2">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6．附属单位上缴收入：指事业单位附属独立核算单位按照有关规定上缴的收入。 </w:t>
      </w:r>
    </w:p>
    <w:p w14:paraId="755B9A51">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7．其他收入：指单位取得的除上述“财政拨款收入”、“事业收入”、“经营收入”等以外的各项收入。 </w:t>
      </w:r>
    </w:p>
    <w:p w14:paraId="2320B75F">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8．使用非财政拨款结余：指事业单位使用非财政拨款结余（原事业基金）弥补当年收支差额的数额。 </w:t>
      </w:r>
    </w:p>
    <w:p w14:paraId="6972C363">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9．年初结转和结余：指单位上年结转本年使用的基本支出结转、项目支出结转和结余和经营结余。 </w:t>
      </w:r>
    </w:p>
    <w:p w14:paraId="63D2F94D">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10．结余分配：指事业单位按规定对非财政拨款结余资金提取的专用基金、缴纳的所得税和转入非财政拨款结余等。 </w:t>
      </w:r>
    </w:p>
    <w:p w14:paraId="04873DCB">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11．年末结转和结余资金：指本年度或以前年度预算安排、因客观条件发生变化无法按原计划实施，需要延迟到以后年度按有关规定继续使用的资金。 </w:t>
      </w:r>
    </w:p>
    <w:p w14:paraId="70DB2EDA">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12．基本支出：指为保障机构正常运转、完成日常工作任务而发生的支出，包括人员经费和公用经费。 </w:t>
      </w:r>
    </w:p>
    <w:p w14:paraId="47D9B029">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13．项目支出：指在为完成特定的工作任务和事业发展目标所发生的支出。 </w:t>
      </w:r>
    </w:p>
    <w:p w14:paraId="4427D955">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14．上缴上级支出：指事业单位按照财政部门和主管部门的规定上缴上级单位的支出。 </w:t>
      </w:r>
    </w:p>
    <w:p w14:paraId="43596129">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15．经营支出：指事业单位在专业业务活动及其辅助活动之外开展非独立核算经营活动发生的支出。 </w:t>
      </w:r>
    </w:p>
    <w:p w14:paraId="4A321352">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16．对附属单位补助支出：指事业单位用财政拨款收入之外的收入对附属单位补助发生的支出。 </w:t>
      </w:r>
    </w:p>
    <w:p w14:paraId="0E34C71D">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17．“三公”经费：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 </w:t>
      </w:r>
    </w:p>
    <w:p w14:paraId="0CF8E0E9">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18．社会保障和就业支出（类）行政事业单位养老支出（款）机关事业单位基本养老保险缴费支出（项）：反映机关事业单位实施养老保险制度由单位缴纳的基本养老保险费支出。 </w:t>
      </w:r>
    </w:p>
    <w:p w14:paraId="2F3EA50F">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19．社会保障和就业支出（类）抚恤（款）死亡抚恤（项）：反映按规定用于烈士和牺牲、病故人员家属的一次性和定期 抚恤金、丧葬补助费以及烈士褒扬金。 </w:t>
      </w:r>
    </w:p>
    <w:p w14:paraId="285E5563">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20．卫生健康支出（类）行政事业单位医疗（款）行政单位医疗（项）：反映财政部门安排的行政单位（包括实行公务员管理的事业 单位，下同）基本医疗保险缴费经费，未参加医疗保险的行政 单位的公费医疗经费，按国家规定享受离休人员、红军老战士 待遇人员的医疗经费。 </w:t>
      </w:r>
    </w:p>
    <w:p w14:paraId="69657F5C">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21．卫生健康支出（类）行政事业单位医疗（款）事业单位医疗（项）：反映财政部门安排的事业单位基本医疗保险缴费经费，未参 加医疗保险的事业单位的公费医疗经费，按国家规定享受离休 人员待遇的医疗经费。 </w:t>
      </w:r>
    </w:p>
    <w:p w14:paraId="1965F526">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22．节能环保支出（类）自然生态保护（款）其他自然生态保护支出（项）：反映除上述项目以外其他用于自然生态保护方面的支出。 </w:t>
      </w:r>
    </w:p>
    <w:p w14:paraId="7C00E16D">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23．节能环保支出（类）天然林保护（款）森林管护（项）：反映专项用于森林资源管护所发生的各项补助支出。 </w:t>
      </w:r>
    </w:p>
    <w:p w14:paraId="5AE57D91">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24．节能环保支出（类）天然林保护（款）停伐补助（项）：反映专项用于全面停止天然林商业性采伐的补助支出。 </w:t>
      </w:r>
    </w:p>
    <w:p w14:paraId="4913D61C">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25．农林水支出（类）农业农村（款）事业运行（项）：反映用于农业事业单位基本支出，事业单位设施、系统运行 与资产维护等方面的支出。 </w:t>
      </w:r>
    </w:p>
    <w:p w14:paraId="58F29D05">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26．农林水支出（类）林业和草原（款）行政运行（项）：反映行政单位（包括实行公务员管理的事业单位）的基本支出。 </w:t>
      </w:r>
    </w:p>
    <w:p w14:paraId="55B72343">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27．农林水支出（类）林业和草原（款）事业机构（项）：反映事业单位的基本支出，不包括行政单位（含实行公务员 管理的事业单位）后勤服务中心等附属事业单位的支出。 </w:t>
      </w:r>
    </w:p>
    <w:p w14:paraId="0E71A7A9">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28．农林水支出（类）林业和草原（款）森林资源培育（项）：反映育苗（种）、造林、抚育、退化林修复、义务植树以及 生物质能源建设等方面的支出。 </w:t>
      </w:r>
    </w:p>
    <w:p w14:paraId="7D987C03">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29．农林水支出（类）林业和草原（款）森林资源管理（项）：反映森林资源核査、监测、评估、经营利用、林地保护等方 面的支出。 </w:t>
      </w:r>
    </w:p>
    <w:p w14:paraId="0D95969F">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30．农林水支出（类）林业和草原（款）森林生态效益补偿（项）：反映用于公益林保护和管理等方面的支出。 </w:t>
      </w:r>
    </w:p>
    <w:p w14:paraId="335DDD8A">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31．农林水支出（类）林业和草原（款）动植物保护（项）：反映动植物资源生存环境调查、监测、保护管理、野外放 （回）归、巡护、野生动物疫源疫病监测防控、濒危野生动植 物拯救、繁育及进出口管理等方面的支出。 </w:t>
      </w:r>
    </w:p>
    <w:p w14:paraId="74DEB8FB">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32．农林水支出（类）林业和草原（款）产业化管理（项）：反映产业化管理方面的支出。 </w:t>
      </w:r>
    </w:p>
    <w:p w14:paraId="66499DEA">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33．农林水支出（类）林业和草原（款）林业草原防灾减灾（项）：反映用于病虫害等有害生物灾害、森林草原防火、野生动物 疫病灾害等方面的支出。 </w:t>
      </w:r>
    </w:p>
    <w:p w14:paraId="7BD9AF81">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34．农林水支出（类）林业和草原（款）其他林业和草原支出（项）：反映除上述项目以外其他用于林业和草原方面的支出。 </w:t>
      </w:r>
    </w:p>
    <w:p w14:paraId="6335D3B2">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35．农林水支出（类）其他农林水支出（款）其他农林水支出（项）：反映除化解债务支出以外其他用于农林水方面的支出。 </w:t>
      </w:r>
    </w:p>
    <w:p w14:paraId="517F522F">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36．交通运输支出（类）其他交通运输支出（款）其他交通运输支出（项）：反映其他交通运输支出中隠寸公共交通运营补助以外的其他支出。 </w:t>
      </w:r>
    </w:p>
    <w:p w14:paraId="17B859DC">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37．住房保障支出（类）保障性安居工程支出（款）棚户区改造（项）：反映用于棚户区改造方面的支出。 </w:t>
      </w:r>
    </w:p>
    <w:p w14:paraId="3218A9A4">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38．住房保障支出（类）保障性安居工程支出（款）保障性租赁住房（项）： </w:t>
      </w:r>
    </w:p>
    <w:p w14:paraId="0679F0EE">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39．住房保障支出（类）住房改革支出（款）住房公积金（项）：反映行政事业单位按人力资源和社会保障部、财政部规定的 基本工资和津贴补贴以及规定比例为职工缴纳的住房公积金。 </w:t>
      </w:r>
    </w:p>
    <w:p w14:paraId="2DF3D243">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40．粮油物资储备支出（类）粮油物资事务（款）其他粮油物资事务支出（项）：反映除上述项目以外其他用于粮油和物资事务方面的支出。 </w:t>
      </w:r>
    </w:p>
    <w:p w14:paraId="6BE932D0">
      <w:pPr>
        <w:pStyle w:val="13"/>
        <w:spacing w:line="360" w:lineRule="auto"/>
        <w:jc w:val="center"/>
        <w:rPr>
          <w:rFonts w:ascii="Times New Roman" w:hAnsi="Times New Roman" w:eastAsia="方正小标宋_GBK" w:cs="Times New Roman"/>
          <w:sz w:val="52"/>
          <w:szCs w:val="52"/>
        </w:rPr>
      </w:pPr>
    </w:p>
    <w:p w14:paraId="2D4AF454">
      <w:pPr>
        <w:pStyle w:val="13"/>
        <w:spacing w:line="360" w:lineRule="auto"/>
        <w:jc w:val="center"/>
        <w:rPr>
          <w:rFonts w:ascii="Times New Roman" w:hAnsi="Times New Roman" w:eastAsia="方正小标宋_GBK" w:cs="Times New Roman"/>
          <w:sz w:val="52"/>
          <w:szCs w:val="52"/>
        </w:rPr>
      </w:pPr>
    </w:p>
    <w:p w14:paraId="770BA0B1">
      <w:pPr>
        <w:pStyle w:val="13"/>
        <w:spacing w:line="360" w:lineRule="auto"/>
        <w:jc w:val="center"/>
        <w:rPr>
          <w:rFonts w:ascii="Times New Roman" w:hAnsi="Times New Roman" w:eastAsia="方正小标宋_GBK" w:cs="Times New Roman"/>
          <w:sz w:val="52"/>
          <w:szCs w:val="52"/>
        </w:rPr>
      </w:pPr>
    </w:p>
    <w:p w14:paraId="170F5EC8">
      <w:pPr>
        <w:pStyle w:val="13"/>
        <w:spacing w:line="360" w:lineRule="auto"/>
        <w:jc w:val="center"/>
        <w:rPr>
          <w:rFonts w:ascii="Times New Roman" w:hAnsi="Times New Roman" w:eastAsia="方正小标宋_GBK" w:cs="Times New Roman"/>
          <w:sz w:val="52"/>
          <w:szCs w:val="52"/>
        </w:rPr>
      </w:pPr>
    </w:p>
    <w:p w14:paraId="534D9EF1">
      <w:pPr>
        <w:pStyle w:val="13"/>
        <w:spacing w:line="360" w:lineRule="auto"/>
        <w:jc w:val="center"/>
        <w:rPr>
          <w:rFonts w:ascii="Times New Roman" w:hAnsi="Times New Roman" w:eastAsia="方正小标宋_GBK" w:cs="Times New Roman"/>
          <w:sz w:val="52"/>
          <w:szCs w:val="52"/>
        </w:rPr>
      </w:pPr>
    </w:p>
    <w:p w14:paraId="50842DB6">
      <w:pPr>
        <w:pStyle w:val="13"/>
        <w:spacing w:line="360" w:lineRule="auto"/>
        <w:jc w:val="center"/>
        <w:rPr>
          <w:rFonts w:ascii="Times New Roman" w:hAnsi="Times New Roman" w:eastAsia="方正小标宋_GBK" w:cs="Times New Roman"/>
          <w:sz w:val="52"/>
          <w:szCs w:val="52"/>
        </w:rPr>
      </w:pPr>
    </w:p>
    <w:p w14:paraId="50DCBF8E">
      <w:pPr>
        <w:pStyle w:val="13"/>
        <w:spacing w:line="360" w:lineRule="auto"/>
        <w:jc w:val="center"/>
        <w:rPr>
          <w:rFonts w:ascii="Times New Roman" w:hAnsi="Times New Roman" w:eastAsia="方正小标宋_GBK" w:cs="Times New Roman"/>
          <w:sz w:val="52"/>
          <w:szCs w:val="52"/>
        </w:rPr>
      </w:pPr>
    </w:p>
    <w:p w14:paraId="10C56DA9">
      <w:pPr>
        <w:pStyle w:val="13"/>
        <w:spacing w:line="360" w:lineRule="auto"/>
        <w:jc w:val="center"/>
        <w:rPr>
          <w:rFonts w:ascii="Times New Roman" w:hAnsi="Times New Roman" w:eastAsia="方正小标宋_GBK" w:cs="Times New Roman"/>
          <w:sz w:val="52"/>
          <w:szCs w:val="52"/>
        </w:rPr>
      </w:pPr>
    </w:p>
    <w:p w14:paraId="703761CE">
      <w:pPr>
        <w:pStyle w:val="13"/>
        <w:spacing w:line="360" w:lineRule="auto"/>
        <w:jc w:val="center"/>
        <w:rPr>
          <w:rFonts w:ascii="Times New Roman" w:hAnsi="Times New Roman" w:eastAsia="方正小标宋_GBK" w:cs="Times New Roman"/>
          <w:sz w:val="52"/>
          <w:szCs w:val="52"/>
        </w:rPr>
      </w:pPr>
    </w:p>
    <w:p w14:paraId="7F9A1DBE">
      <w:pPr>
        <w:pStyle w:val="13"/>
        <w:spacing w:line="360" w:lineRule="auto"/>
        <w:jc w:val="center"/>
        <w:rPr>
          <w:rFonts w:ascii="Times New Roman" w:hAnsi="Times New Roman" w:eastAsia="方正小标宋_GBK" w:cs="Times New Roman"/>
          <w:sz w:val="52"/>
          <w:szCs w:val="52"/>
        </w:rPr>
      </w:pPr>
    </w:p>
    <w:p w14:paraId="394E55D7">
      <w:pPr>
        <w:pStyle w:val="13"/>
        <w:spacing w:line="360" w:lineRule="auto"/>
        <w:jc w:val="center"/>
        <w:rPr>
          <w:rFonts w:ascii="Times New Roman" w:hAnsi="Times New Roman" w:eastAsia="方正小标宋_GBK" w:cs="Times New Roman"/>
          <w:sz w:val="52"/>
          <w:szCs w:val="52"/>
        </w:rPr>
      </w:pPr>
    </w:p>
    <w:p w14:paraId="1890B757">
      <w:pPr>
        <w:pStyle w:val="13"/>
        <w:spacing w:line="360" w:lineRule="auto"/>
        <w:jc w:val="center"/>
        <w:rPr>
          <w:rFonts w:ascii="Times New Roman" w:hAnsi="Times New Roman" w:eastAsia="方正小标宋_GBK" w:cs="Times New Roman"/>
          <w:sz w:val="52"/>
          <w:szCs w:val="52"/>
        </w:rPr>
      </w:pPr>
    </w:p>
    <w:p w14:paraId="673147E5">
      <w:pPr>
        <w:pStyle w:val="13"/>
        <w:spacing w:line="360" w:lineRule="auto"/>
        <w:jc w:val="center"/>
        <w:rPr>
          <w:rFonts w:ascii="Times New Roman" w:hAnsi="Times New Roman" w:eastAsia="方正小标宋_GBK" w:cs="Times New Roman"/>
          <w:sz w:val="52"/>
          <w:szCs w:val="52"/>
        </w:rPr>
      </w:pPr>
    </w:p>
    <w:p w14:paraId="7B8D1AD2">
      <w:pPr>
        <w:pStyle w:val="13"/>
        <w:spacing w:line="360" w:lineRule="auto"/>
        <w:jc w:val="center"/>
        <w:rPr>
          <w:rFonts w:ascii="Times New Roman" w:hAnsi="Times New Roman" w:eastAsia="方正小标宋_GBK" w:cs="Times New Roman"/>
          <w:sz w:val="52"/>
          <w:szCs w:val="52"/>
        </w:rPr>
      </w:pPr>
    </w:p>
    <w:p w14:paraId="75996700">
      <w:pPr>
        <w:pStyle w:val="13"/>
        <w:spacing w:line="360" w:lineRule="auto"/>
        <w:jc w:val="center"/>
        <w:rPr>
          <w:rFonts w:ascii="Times New Roman" w:hAnsi="Times New Roman" w:eastAsia="方正小标宋_GBK" w:cs="Times New Roman"/>
          <w:sz w:val="52"/>
          <w:szCs w:val="52"/>
        </w:rPr>
      </w:pPr>
    </w:p>
    <w:p w14:paraId="0AA690AB">
      <w:pPr>
        <w:pStyle w:val="13"/>
        <w:spacing w:line="360" w:lineRule="auto"/>
        <w:jc w:val="center"/>
        <w:rPr>
          <w:rFonts w:ascii="Times New Roman" w:hAnsi="Times New Roman" w:eastAsia="方正小标宋_GBK" w:cs="Times New Roman"/>
          <w:sz w:val="52"/>
          <w:szCs w:val="52"/>
        </w:rPr>
      </w:pPr>
    </w:p>
    <w:p w14:paraId="2BF9C7C4">
      <w:pPr>
        <w:pStyle w:val="13"/>
        <w:spacing w:line="360" w:lineRule="auto"/>
        <w:jc w:val="center"/>
        <w:rPr>
          <w:rFonts w:ascii="Times New Roman" w:hAnsi="Times New Roman" w:eastAsia="方正小标宋_GBK" w:cs="Times New Roman"/>
          <w:sz w:val="52"/>
          <w:szCs w:val="52"/>
        </w:rPr>
      </w:pPr>
    </w:p>
    <w:p w14:paraId="109A2194">
      <w:pPr>
        <w:pStyle w:val="13"/>
        <w:spacing w:line="360" w:lineRule="auto"/>
        <w:jc w:val="center"/>
        <w:rPr>
          <w:rFonts w:ascii="Times New Roman" w:hAnsi="Times New Roman" w:eastAsia="方正小标宋_GBK" w:cs="Times New Roman"/>
          <w:sz w:val="52"/>
          <w:szCs w:val="52"/>
        </w:rPr>
      </w:pPr>
    </w:p>
    <w:p w14:paraId="4E6A3EBE">
      <w:pPr>
        <w:pStyle w:val="13"/>
        <w:spacing w:line="360" w:lineRule="auto"/>
        <w:jc w:val="center"/>
        <w:rPr>
          <w:rFonts w:ascii="Times New Roman" w:hAnsi="Times New Roman" w:eastAsia="方正小标宋_GBK" w:cs="Times New Roman"/>
          <w:sz w:val="52"/>
          <w:szCs w:val="52"/>
        </w:rPr>
      </w:pPr>
    </w:p>
    <w:p w14:paraId="1B31683E">
      <w:pPr>
        <w:pStyle w:val="13"/>
        <w:spacing w:line="360" w:lineRule="auto"/>
        <w:jc w:val="center"/>
        <w:rPr>
          <w:rFonts w:ascii="Times New Roman" w:hAnsi="Times New Roman" w:eastAsia="方正小标宋_GBK" w:cs="Times New Roman"/>
          <w:sz w:val="52"/>
          <w:szCs w:val="52"/>
        </w:rPr>
      </w:pPr>
    </w:p>
    <w:p w14:paraId="72FA1149">
      <w:pPr>
        <w:pStyle w:val="13"/>
        <w:spacing w:line="360" w:lineRule="auto"/>
        <w:jc w:val="center"/>
        <w:rPr>
          <w:rFonts w:ascii="Times New Roman" w:hAnsi="Times New Roman" w:eastAsia="方正小标宋_GBK" w:cs="Times New Roman"/>
          <w:sz w:val="52"/>
          <w:szCs w:val="52"/>
        </w:rPr>
      </w:pPr>
    </w:p>
    <w:p w14:paraId="1D6ABF53">
      <w:pPr>
        <w:pStyle w:val="13"/>
        <w:spacing w:line="360" w:lineRule="auto"/>
        <w:jc w:val="center"/>
        <w:rPr>
          <w:rFonts w:ascii="Times New Roman" w:hAnsi="Times New Roman" w:eastAsia="方正小标宋_GBK" w:cs="Times New Roman"/>
          <w:sz w:val="52"/>
          <w:szCs w:val="52"/>
        </w:rPr>
      </w:pPr>
    </w:p>
    <w:p w14:paraId="1FE24411">
      <w:pPr>
        <w:pStyle w:val="13"/>
        <w:spacing w:line="360" w:lineRule="auto"/>
        <w:jc w:val="center"/>
        <w:rPr>
          <w:rFonts w:ascii="Times New Roman" w:hAnsi="Times New Roman" w:eastAsia="方正小标宋_GBK" w:cs="Times New Roman"/>
          <w:sz w:val="52"/>
          <w:szCs w:val="52"/>
        </w:rPr>
      </w:pPr>
    </w:p>
    <w:p w14:paraId="282B4063">
      <w:pPr>
        <w:pStyle w:val="13"/>
        <w:spacing w:line="360" w:lineRule="auto"/>
        <w:jc w:val="center"/>
        <w:rPr>
          <w:rFonts w:ascii="Times New Roman" w:hAnsi="Times New Roman" w:eastAsia="方正小标宋_GBK" w:cs="Times New Roman"/>
          <w:sz w:val="52"/>
          <w:szCs w:val="52"/>
        </w:rPr>
      </w:pPr>
    </w:p>
    <w:p w14:paraId="481954FA">
      <w:pPr>
        <w:pStyle w:val="13"/>
        <w:spacing w:line="360" w:lineRule="auto"/>
        <w:jc w:val="center"/>
        <w:rPr>
          <w:rFonts w:ascii="Times New Roman" w:hAnsi="Times New Roman" w:eastAsia="方正小标宋_GBK" w:cs="Times New Roman"/>
          <w:sz w:val="52"/>
          <w:szCs w:val="52"/>
        </w:rPr>
      </w:pPr>
    </w:p>
    <w:p w14:paraId="171995D1">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14:paraId="4D89986C">
      <w:pPr>
        <w:rPr>
          <w:rFonts w:ascii="Times New Roman" w:hAnsi="Times New Roman" w:cs="Times New Roman"/>
          <w:sz w:val="72"/>
          <w:szCs w:val="72"/>
        </w:rPr>
      </w:pPr>
    </w:p>
    <w:p w14:paraId="4968A1B2">
      <w:pPr>
        <w:pStyle w:val="13"/>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w:t>
      </w:r>
      <w:r>
        <w:rPr>
          <w:rFonts w:ascii="Times New Roman" w:hAnsi="Times New Roman" w:eastAsia="仿宋_GB2312" w:cs="Times New Roman"/>
          <w:sz w:val="32"/>
          <w:szCs w:val="32"/>
        </w:rPr>
        <w:t>2024年度部门(单位)整体支出绩效自评报告。</w:t>
      </w:r>
    </w:p>
    <w:p w14:paraId="5D1470C0">
      <w:pPr>
        <w:pStyle w:val="13"/>
        <w:ind w:firstLine="1280" w:firstLineChars="400"/>
        <w:rPr>
          <w:rFonts w:ascii="Times New Roman" w:hAnsi="Times New Roman" w:eastAsia="仿宋_GB2312" w:cs="Times New Roman"/>
          <w:sz w:val="32"/>
          <w:szCs w:val="32"/>
        </w:rPr>
      </w:pPr>
      <w:r>
        <w:rPr>
          <w:rFonts w:ascii="Times New Roman" w:hAnsi="Times New Roman" w:eastAsia="仿宋_GB2312" w:cs="Times New Roman"/>
          <w:sz w:val="32"/>
          <w:szCs w:val="32"/>
        </w:rPr>
        <w:t>………</w:t>
      </w:r>
    </w:p>
    <w:p w14:paraId="10E512B6">
      <w:pPr>
        <w:pStyle w:val="13"/>
        <w:spacing w:line="600" w:lineRule="exact"/>
        <w:ind w:firstLine="640" w:firstLineChars="200"/>
        <w:rPr>
          <w:rFonts w:ascii="Times New Roman" w:hAnsi="Times New Roman" w:eastAsia="仿宋_GB2312" w:cs="Times New Roman"/>
          <w:sz w:val="32"/>
          <w:szCs w:val="32"/>
        </w:rPr>
      </w:pPr>
    </w:p>
    <w:p w14:paraId="6DD36FCF">
      <w:pPr>
        <w:pStyle w:val="13"/>
        <w:jc w:val="center"/>
        <w:rPr>
          <w:rFonts w:ascii="Times New Roman" w:hAnsi="Times New Roman" w:cs="Times New Roman"/>
          <w:sz w:val="72"/>
          <w:szCs w:val="72"/>
        </w:rPr>
      </w:pPr>
    </w:p>
    <w:p w14:paraId="5E4DADB1">
      <w:pPr>
        <w:pStyle w:val="13"/>
        <w:jc w:val="center"/>
        <w:rPr>
          <w:rFonts w:ascii="Times New Roman" w:hAnsi="Times New Roman" w:cs="Times New Roman"/>
          <w:sz w:val="72"/>
          <w:szCs w:val="72"/>
        </w:rPr>
      </w:pPr>
    </w:p>
    <w:p w14:paraId="3B06456E">
      <w:pPr>
        <w:jc w:val="left"/>
        <w:rPr>
          <w:rFonts w:ascii="Times New Roman" w:hAnsi="Times New Roman" w:cs="Times New Roman"/>
          <w:color w:val="000000"/>
          <w:kern w:val="0"/>
          <w:sz w:val="32"/>
          <w:szCs w:val="32"/>
        </w:rPr>
      </w:pPr>
    </w:p>
    <w:sectPr>
      <w:pgSz w:w="11906" w:h="16838"/>
      <w:pgMar w:top="1417" w:right="1588" w:bottom="1417"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42333">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329051">
    <w:pPr>
      <w:pStyle w:val="2"/>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7EF97C3F">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5UEnq8MBAACPAwAADgAAAAAAAAABACAAAAAfAQAAZHJzL2Uyb0RvYy54bWxQ&#10;SwUGAAAAAAYABgBZAQAAVAUAAAAA&#10;">
              <v:fill on="f" focussize="0,0"/>
              <v:stroke on="f"/>
              <v:imagedata o:title=""/>
              <o:lock v:ext="edit" aspectratio="f"/>
              <v:textbox inset="0mm,0mm,0mm,0mm" style="mso-fit-shape-to-text:t;">
                <w:txbxContent>
                  <w:p w14:paraId="7EF97C3F">
                    <w:pPr>
                      <w:pStyle w:val="2"/>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9"/>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B85447"/>
    <w:rsid w:val="09075A53"/>
    <w:rsid w:val="13D133D8"/>
    <w:rsid w:val="18BB399C"/>
    <w:rsid w:val="1C323A4B"/>
    <w:rsid w:val="220B4EBC"/>
    <w:rsid w:val="27B632B3"/>
    <w:rsid w:val="284519D0"/>
    <w:rsid w:val="32117CDE"/>
    <w:rsid w:val="42707BEA"/>
    <w:rsid w:val="4A7B35D0"/>
    <w:rsid w:val="52190A3D"/>
    <w:rsid w:val="65ED080C"/>
    <w:rsid w:val="68210EBB"/>
    <w:rsid w:val="70661669"/>
    <w:rsid w:val="70755194"/>
    <w:rsid w:val="7D780D7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1"/>
    <w:next w:val="3"/>
    <w:link w:val="10"/>
    <w:qFormat/>
    <w:uiPriority w:val="0"/>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next w:val="6"/>
    <w:qFormat/>
    <w:uiPriority w:val="0"/>
    <w:pPr>
      <w:snapToGrid w:val="0"/>
      <w:jc w:val="left"/>
    </w:pPr>
    <w:rPr>
      <w:sz w:val="18"/>
      <w:szCs w:val="18"/>
    </w:rPr>
  </w:style>
  <w:style w:type="paragraph" w:customStyle="1" w:styleId="6">
    <w:name w:val="Body Text First Indent 2"/>
    <w:basedOn w:val="7"/>
    <w:next w:val="1"/>
    <w:qFormat/>
    <w:uiPriority w:val="0"/>
    <w:pPr>
      <w:ind w:firstLine="420" w:firstLineChars="200"/>
    </w:pPr>
  </w:style>
  <w:style w:type="paragraph" w:customStyle="1" w:styleId="7">
    <w:name w:val="Body Text Indent"/>
    <w:basedOn w:val="1"/>
    <w:next w:val="6"/>
    <w:qFormat/>
    <w:uiPriority w:val="0"/>
    <w:pPr>
      <w:widowControl/>
      <w:spacing w:after="120"/>
      <w:ind w:left="420" w:leftChars="200"/>
      <w:jc w:val="left"/>
    </w:pPr>
    <w:rPr>
      <w:rFonts w:ascii="宋体" w:hAnsi="宋体" w:eastAsia="宋体" w:cs="宋体"/>
      <w:kern w:val="0"/>
      <w:sz w:val="24"/>
    </w:rPr>
  </w:style>
  <w:style w:type="character" w:customStyle="1" w:styleId="10">
    <w:name w:val="页脚 Char"/>
    <w:basedOn w:val="9"/>
    <w:link w:val="2"/>
    <w:semiHidden/>
    <w:qFormat/>
    <w:uiPriority w:val="0"/>
    <w:rPr>
      <w:sz w:val="18"/>
      <w:szCs w:val="18"/>
    </w:rPr>
  </w:style>
  <w:style w:type="character" w:customStyle="1" w:styleId="11">
    <w:name w:val="页眉 Char"/>
    <w:basedOn w:val="9"/>
    <w:link w:val="4"/>
    <w:semiHidden/>
    <w:qFormat/>
    <w:uiPriority w:val="0"/>
    <w:rPr>
      <w:sz w:val="18"/>
      <w:szCs w:val="18"/>
    </w:rPr>
  </w:style>
  <w:style w:type="paragraph" w:customStyle="1" w:styleId="12">
    <w:name w:val="批注框文本 Char Char"/>
    <w:basedOn w:val="1"/>
    <w:link w:val="15"/>
    <w:qFormat/>
    <w:uiPriority w:val="0"/>
    <w:rPr>
      <w:sz w:val="18"/>
      <w:szCs w:val="18"/>
    </w:rPr>
  </w:style>
  <w:style w:type="paragraph" w:customStyle="1" w:styleId="13">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14">
    <w:name w:val="List Paragraph"/>
    <w:basedOn w:val="1"/>
    <w:qFormat/>
    <w:uiPriority w:val="0"/>
    <w:pPr>
      <w:ind w:firstLine="420" w:firstLineChars="200"/>
    </w:pPr>
  </w:style>
  <w:style w:type="character" w:customStyle="1" w:styleId="15">
    <w:name w:val="批注框文本 Char Char Char Char"/>
    <w:basedOn w:val="9"/>
    <w:link w:val="12"/>
    <w:semiHidden/>
    <w:qFormat/>
    <w:uiPriority w:val="0"/>
    <w:rPr>
      <w:sz w:val="18"/>
      <w:szCs w:val="18"/>
    </w:rPr>
  </w:style>
  <w:style w:type="character" w:customStyle="1" w:styleId="16">
    <w:name w:val="font01"/>
    <w:basedOn w:val="9"/>
    <w:qFormat/>
    <w:uiPriority w:val="0"/>
    <w:rPr>
      <w:rFonts w:hint="eastAsia" w:ascii="宋体" w:hAnsi="宋体" w:eastAsia="宋体" w:cs="宋体"/>
      <w:color w:val="000000"/>
      <w:sz w:val="22"/>
      <w:szCs w:val="22"/>
      <w:u w:val="none"/>
    </w:rPr>
  </w:style>
  <w:style w:type="character" w:customStyle="1" w:styleId="17">
    <w:name w:val="font21"/>
    <w:basedOn w:val="9"/>
    <w:qFormat/>
    <w:uiPriority w:val="0"/>
    <w:rPr>
      <w:rFonts w:hint="eastAsia" w:ascii="宋体" w:hAnsi="宋体" w:eastAsia="宋体" w:cs="宋体"/>
      <w:color w:val="000000"/>
      <w:sz w:val="24"/>
      <w:szCs w:val="24"/>
      <w:u w:val="none"/>
    </w:rPr>
  </w:style>
  <w:style w:type="character" w:customStyle="1" w:styleId="18">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10643</Words>
  <Characters>12852</Characters>
  <Lines>69</Lines>
  <Paragraphs>19</Paragraphs>
  <TotalTime>28</TotalTime>
  <ScaleCrop>false</ScaleCrop>
  <LinksUpToDate>false</LinksUpToDate>
  <CharactersWithSpaces>14014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2025-08-19T18:17:00Z</dcterms:created>
  <dc:creator>李航 null</dc:creator>
  <cp:lastModifiedBy>皮皮</cp:lastModifiedBy>
  <cp:lastPrinted>2025-10-23T08:27:00Z</cp:lastPrinted>
  <dcterms:modified xsi:type="dcterms:W3CDTF">2025-10-30T02:58:53Z</dcterms:modified>
  <dc:title>周亮辉 null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A536C871641F4E4F8036AC1B1C10ED6D_13</vt:lpwstr>
  </property>
  <property fmtid="{D5CDD505-2E9C-101B-9397-08002B2CF9AE}" pid="4" name="KSOTemplateDocerSaveRecord">
    <vt:lpwstr>eyJoZGlkIjoiNmUxNzhkMzJjMDdiM2E5MGZkYjgwOTc5MzJmZGM5OWEiLCJ1c2VySWQiOiIxNDQ0MzU2MjQ0In0=</vt:lpwstr>
  </property>
</Properties>
</file>