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13BEFB">
      <w:pPr>
        <w:jc w:val="center"/>
        <w:rPr>
          <w:rFonts w:hint="default" w:ascii="方正小标宋_GBK" w:eastAsia="方正小标宋_GBK"/>
          <w:color w:val="FF0000"/>
          <w:sz w:val="109"/>
          <w:lang w:val="en-US" w:eastAsia="zh-CN"/>
        </w:rPr>
      </w:pPr>
      <w:r>
        <w:rPr>
          <w:rFonts w:hint="eastAsia" w:ascii="方正小标宋_GBK" w:eastAsia="方正小标宋_GBK"/>
          <w:color w:val="FF0000"/>
          <w:spacing w:val="115"/>
          <w:w w:val="50"/>
          <w:kern w:val="0"/>
          <w:sz w:val="109"/>
        </w:rPr>
        <w:t>衡</w:t>
      </w:r>
      <w:r>
        <w:rPr>
          <w:rFonts w:hint="eastAsia" w:ascii="方正小标宋_GBK" w:eastAsia="方正小标宋_GBK"/>
          <w:color w:val="FF0000"/>
          <w:w w:val="50"/>
          <w:kern w:val="0"/>
          <w:sz w:val="109"/>
        </w:rPr>
        <w:t>阳 县</w:t>
      </w:r>
      <w:r>
        <w:rPr>
          <w:rFonts w:hint="eastAsia" w:ascii="方正小标宋_GBK" w:eastAsia="方正小标宋_GBK"/>
          <w:color w:val="FF0000"/>
          <w:w w:val="50"/>
          <w:kern w:val="0"/>
          <w:sz w:val="109"/>
          <w:lang w:val="en-US" w:eastAsia="zh-CN"/>
        </w:rPr>
        <w:t xml:space="preserve"> 岣 嵝 乡 人 民 政 府</w:t>
      </w:r>
    </w:p>
    <w:p w14:paraId="7709FAEF">
      <w:pPr>
        <w:rPr>
          <w:rFonts w:hint="eastAsia"/>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8255</wp:posOffset>
                </wp:positionH>
                <wp:positionV relativeFrom="paragraph">
                  <wp:posOffset>8255</wp:posOffset>
                </wp:positionV>
                <wp:extent cx="5257800" cy="0"/>
                <wp:effectExtent l="0" t="13970" r="0" b="24130"/>
                <wp:wrapNone/>
                <wp:docPr id="1" name="直接连接符 1"/>
                <wp:cNvGraphicFramePr/>
                <a:graphic xmlns:a="http://schemas.openxmlformats.org/drawingml/2006/main">
                  <a:graphicData uri="http://schemas.microsoft.com/office/word/2010/wordprocessingShape">
                    <wps:wsp>
                      <wps:cNvCnPr/>
                      <wps:spPr>
                        <a:xfrm>
                          <a:off x="0" y="0"/>
                          <a:ext cx="5257800" cy="0"/>
                        </a:xfrm>
                        <a:prstGeom prst="line">
                          <a:avLst/>
                        </a:prstGeom>
                        <a:ln w="2857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65pt;margin-top:0.65pt;height:0pt;width:414pt;z-index:251659264;mso-width-relative:page;mso-height-relative:page;" filled="f" stroked="t" coordsize="21600,21600" o:gfxdata="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FjYixXRAAAABQEAAA8AAAAAAAAAAQAgAAAAIgAAAGRycy9kb3ducmV2LnhtbFBLAQIUABQA&#10;AAAIAIdO4kAYeVUz9wEAAOUDAAAOAAAAAAAAAAEAIAAAACABAABkcnMvZTJvRG9jLnhtbFBLBQYA&#10;AAAABgAGAFkBAACJBQAAAAA=&#10;">
                <v:fill on="f" focussize="0,0"/>
                <v:stroke weight="2.25pt" color="#FF0000" joinstyle="round"/>
                <v:imagedata o:title=""/>
                <o:lock v:ext="edit" aspectratio="f"/>
              </v:line>
            </w:pict>
          </mc:Fallback>
        </mc:AlternateContent>
      </w:r>
    </w:p>
    <w:p w14:paraId="01A84416">
      <w:pPr>
        <w:keepNext w:val="0"/>
        <w:keepLines w:val="0"/>
        <w:pageBreakBefore w:val="0"/>
        <w:kinsoku/>
        <w:wordWrap/>
        <w:overflowPunct/>
        <w:topLinePunct w:val="0"/>
        <w:autoSpaceDE/>
        <w:autoSpaceDN/>
        <w:bidi w:val="0"/>
        <w:adjustRightInd/>
        <w:snapToGrid/>
        <w:spacing w:line="600" w:lineRule="exact"/>
        <w:ind w:right="0" w:rightChars="0"/>
        <w:jc w:val="center"/>
        <w:textAlignment w:val="auto"/>
        <w:outlineLvl w:val="9"/>
        <w:rPr>
          <w:rFonts w:hint="eastAsia" w:ascii="方正小标宋_GBK" w:eastAsia="方正小标宋_GBK"/>
          <w:sz w:val="36"/>
          <w:szCs w:val="36"/>
        </w:rPr>
      </w:pPr>
      <w:r>
        <w:rPr>
          <w:rFonts w:hint="eastAsia" w:ascii="方正小标宋_GBK" w:eastAsia="方正小标宋_GBK"/>
          <w:sz w:val="36"/>
          <w:szCs w:val="36"/>
          <w:lang w:val="en-US" w:eastAsia="zh-CN"/>
        </w:rPr>
        <w:t>2023年</w:t>
      </w:r>
      <w:r>
        <w:rPr>
          <w:rFonts w:hint="eastAsia" w:ascii="方正小标宋_GBK" w:eastAsia="方正小标宋_GBK"/>
          <w:sz w:val="36"/>
          <w:szCs w:val="36"/>
        </w:rPr>
        <w:t>部门整体支出绩效自评报告</w:t>
      </w:r>
    </w:p>
    <w:p w14:paraId="5BEC6EC8">
      <w:pPr>
        <w:keepNext w:val="0"/>
        <w:keepLines w:val="0"/>
        <w:pageBreakBefore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仿宋_GB2312" w:hAnsi="仿宋_GB2312" w:eastAsia="仿宋_GB2312" w:cs="仿宋_GB2312"/>
          <w:sz w:val="32"/>
          <w:szCs w:val="32"/>
        </w:rPr>
      </w:pPr>
    </w:p>
    <w:p w14:paraId="0F9BE965">
      <w:pPr>
        <w:pStyle w:val="7"/>
        <w:keepNext w:val="0"/>
        <w:keepLines w:val="0"/>
        <w:pageBreakBefore w:val="0"/>
        <w:widowControl/>
        <w:kinsoku/>
        <w:wordWrap/>
        <w:overflowPunct/>
        <w:topLinePunct w:val="0"/>
        <w:autoSpaceDE/>
        <w:autoSpaceDN/>
        <w:bidi w:val="0"/>
        <w:adjustRightInd/>
        <w:snapToGrid/>
        <w:spacing w:line="600" w:lineRule="exact"/>
        <w:ind w:right="0" w:rightChars="0"/>
        <w:jc w:val="both"/>
        <w:textAlignment w:val="auto"/>
        <w:outlineLvl w:val="9"/>
        <w:rPr>
          <w:rFonts w:eastAsia="黑体"/>
          <w:sz w:val="32"/>
          <w:szCs w:val="32"/>
        </w:rPr>
      </w:pPr>
      <w:r>
        <w:rPr>
          <w:rFonts w:hint="eastAsia" w:eastAsia="黑体"/>
          <w:sz w:val="32"/>
          <w:szCs w:val="32"/>
        </w:rPr>
        <w:t>一、部门、单位基本情况</w:t>
      </w:r>
    </w:p>
    <w:p w14:paraId="19556DA7">
      <w:pPr>
        <w:pStyle w:val="7"/>
        <w:keepNext w:val="0"/>
        <w:keepLines w:val="0"/>
        <w:pageBreakBefore w:val="0"/>
        <w:widowControl/>
        <w:kinsoku/>
        <w:wordWrap/>
        <w:overflowPunct/>
        <w:topLinePunct w:val="0"/>
        <w:autoSpaceDE/>
        <w:autoSpaceDN/>
        <w:bidi w:val="0"/>
        <w:adjustRightInd/>
        <w:snapToGrid/>
        <w:spacing w:line="600" w:lineRule="exact"/>
        <w:ind w:right="0" w:rightChars="0"/>
        <w:jc w:val="both"/>
        <w:textAlignment w:val="auto"/>
        <w:outlineLvl w:val="9"/>
        <w:rPr>
          <w:rFonts w:hint="eastAsia" w:ascii="楷体_GB2312" w:eastAsia="楷体_GB2312"/>
          <w:sz w:val="32"/>
          <w:szCs w:val="32"/>
        </w:rPr>
      </w:pPr>
      <w:r>
        <w:rPr>
          <w:rFonts w:hint="eastAsia" w:ascii="楷体_GB2312" w:eastAsia="楷体_GB2312"/>
          <w:sz w:val="32"/>
          <w:szCs w:val="32"/>
        </w:rPr>
        <w:t>（一）机构设置情况</w:t>
      </w:r>
    </w:p>
    <w:p w14:paraId="478E9DB2">
      <w:pPr>
        <w:keepNext w:val="0"/>
        <w:keepLines w:val="0"/>
        <w:pageBreakBefore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楷体_GB2312" w:eastAsia="楷体_GB2312"/>
          <w:sz w:val="32"/>
          <w:szCs w:val="32"/>
        </w:rPr>
      </w:pPr>
      <w:r>
        <w:rPr>
          <w:rFonts w:hint="eastAsia" w:ascii="仿宋_GB2312" w:hAnsi="仿宋_GB2312" w:eastAsia="仿宋_GB2312" w:cs="仿宋_GB2312"/>
          <w:sz w:val="32"/>
          <w:szCs w:val="32"/>
          <w:lang w:val="en" w:eastAsia="zh-CN"/>
        </w:rPr>
        <w:t>根据职责，我乡内设机构1个，所属事业单位3中心1大队（原9个站所）。内设机构是岣嵝乡机关。所属事业单位分别是社会事业综合服务中心、农业综合服务中心、政务服务中心、综合行政执法大队（原农技站、农机站、农经站、动物防检站、林业站、水管站、文体卫站、计生服务所、民营经济和信息化管理服务站）。</w:t>
      </w:r>
    </w:p>
    <w:p w14:paraId="1428394C">
      <w:pPr>
        <w:pStyle w:val="7"/>
        <w:keepNext w:val="0"/>
        <w:keepLines w:val="0"/>
        <w:pageBreakBefore w:val="0"/>
        <w:widowControl/>
        <w:numPr>
          <w:ilvl w:val="0"/>
          <w:numId w:val="0"/>
        </w:numPr>
        <w:kinsoku/>
        <w:wordWrap/>
        <w:overflowPunct/>
        <w:topLinePunct w:val="0"/>
        <w:autoSpaceDE/>
        <w:autoSpaceDN/>
        <w:bidi w:val="0"/>
        <w:adjustRightInd/>
        <w:snapToGrid/>
        <w:spacing w:line="600" w:lineRule="exact"/>
        <w:ind w:leftChars="200" w:right="0" w:rightChars="0"/>
        <w:jc w:val="both"/>
        <w:textAlignment w:val="auto"/>
        <w:outlineLvl w:val="9"/>
        <w:rPr>
          <w:rFonts w:hint="eastAsia" w:ascii="楷体_GB2312" w:eastAsia="楷体_GB2312"/>
          <w:sz w:val="32"/>
          <w:szCs w:val="32"/>
        </w:rPr>
      </w:pPr>
      <w:r>
        <w:rPr>
          <w:rFonts w:hint="eastAsia" w:ascii="楷体_GB2312" w:eastAsia="楷体_GB2312"/>
          <w:sz w:val="32"/>
          <w:szCs w:val="32"/>
          <w:lang w:eastAsia="zh-CN"/>
        </w:rPr>
        <w:t>（二）</w:t>
      </w:r>
      <w:r>
        <w:rPr>
          <w:rFonts w:hint="eastAsia" w:ascii="楷体_GB2312" w:eastAsia="楷体_GB2312"/>
          <w:sz w:val="32"/>
          <w:szCs w:val="32"/>
        </w:rPr>
        <w:t>人员编制情况</w:t>
      </w:r>
    </w:p>
    <w:p w14:paraId="257E43B9">
      <w:pPr>
        <w:keepNext w:val="0"/>
        <w:keepLines w:val="0"/>
        <w:pageBreakBefore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楷体_GB2312" w:eastAsia="楷体_GB2312"/>
          <w:sz w:val="32"/>
          <w:szCs w:val="32"/>
        </w:rPr>
      </w:pPr>
      <w:r>
        <w:rPr>
          <w:rFonts w:hint="eastAsia" w:ascii="仿宋_GB2312" w:hAnsi="仿宋_GB2312" w:eastAsia="仿宋_GB2312" w:cs="仿宋_GB2312"/>
          <w:sz w:val="32"/>
          <w:szCs w:val="32"/>
          <w:lang w:val="en-US" w:eastAsia="zh-CN"/>
        </w:rPr>
        <w:t>我乡核定编制81名，行政编31人，事业编50人，实有在职干部职工55人，离退休32人。</w:t>
      </w:r>
    </w:p>
    <w:p w14:paraId="27863B8F">
      <w:pPr>
        <w:pStyle w:val="7"/>
        <w:keepNext w:val="0"/>
        <w:keepLines w:val="0"/>
        <w:pageBreakBefore w:val="0"/>
        <w:widowControl/>
        <w:numPr>
          <w:ilvl w:val="0"/>
          <w:numId w:val="0"/>
        </w:numPr>
        <w:kinsoku/>
        <w:wordWrap/>
        <w:overflowPunct/>
        <w:topLinePunct w:val="0"/>
        <w:autoSpaceDE/>
        <w:autoSpaceDN/>
        <w:bidi w:val="0"/>
        <w:adjustRightInd/>
        <w:snapToGrid/>
        <w:spacing w:line="600" w:lineRule="exact"/>
        <w:ind w:leftChars="200" w:right="0" w:rightChars="0"/>
        <w:jc w:val="both"/>
        <w:textAlignment w:val="auto"/>
        <w:outlineLvl w:val="9"/>
        <w:rPr>
          <w:rFonts w:hint="eastAsia" w:ascii="楷体_GB2312" w:eastAsia="楷体_GB2312"/>
          <w:sz w:val="32"/>
          <w:szCs w:val="32"/>
        </w:rPr>
      </w:pPr>
      <w:r>
        <w:rPr>
          <w:rFonts w:hint="eastAsia" w:ascii="楷体_GB2312" w:eastAsia="楷体_GB2312"/>
          <w:sz w:val="32"/>
          <w:szCs w:val="32"/>
          <w:lang w:eastAsia="zh-CN"/>
        </w:rPr>
        <w:t>（三）</w:t>
      </w:r>
      <w:r>
        <w:rPr>
          <w:rFonts w:hint="eastAsia" w:ascii="楷体_GB2312" w:eastAsia="楷体_GB2312"/>
          <w:sz w:val="32"/>
          <w:szCs w:val="32"/>
        </w:rPr>
        <w:t>主要职能职责</w:t>
      </w:r>
    </w:p>
    <w:p w14:paraId="56608A1A">
      <w:pPr>
        <w:pStyle w:val="7"/>
        <w:keepNext w:val="0"/>
        <w:keepLines w:val="0"/>
        <w:pageBreakBefore w:val="0"/>
        <w:widowControl/>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仿宋_GB2312" w:hAnsi="仿宋_GB2312" w:eastAsia="仿宋_GB2312" w:cs="仿宋_GB2312"/>
          <w:kern w:val="2"/>
          <w:sz w:val="32"/>
          <w:szCs w:val="32"/>
          <w:lang w:val="en" w:eastAsia="zh-CN" w:bidi="ar-SA"/>
        </w:rPr>
      </w:pPr>
      <w:r>
        <w:rPr>
          <w:rFonts w:hint="eastAsia" w:ascii="仿宋_GB2312" w:hAnsi="仿宋_GB2312" w:eastAsia="仿宋_GB2312" w:cs="仿宋_GB2312"/>
          <w:kern w:val="2"/>
          <w:sz w:val="32"/>
          <w:szCs w:val="32"/>
          <w:lang w:val="en" w:eastAsia="zh-CN" w:bidi="ar-SA"/>
        </w:rPr>
        <w:t>1</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 w:eastAsia="zh-CN" w:bidi="ar-SA"/>
        </w:rPr>
        <w:t>执行本级人民代表大会决议和上级国家行政机关的决定和命令，发布决定和命令;落实国家政策，严格依法行政。</w:t>
      </w:r>
    </w:p>
    <w:p w14:paraId="7578746C">
      <w:pPr>
        <w:pStyle w:val="7"/>
        <w:keepNext w:val="0"/>
        <w:keepLines w:val="0"/>
        <w:pageBreakBefore w:val="0"/>
        <w:widowControl/>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仿宋_GB2312" w:hAnsi="仿宋_GB2312" w:eastAsia="仿宋_GB2312" w:cs="仿宋_GB2312"/>
          <w:kern w:val="2"/>
          <w:sz w:val="32"/>
          <w:szCs w:val="32"/>
          <w:lang w:val="en" w:eastAsia="zh-CN" w:bidi="ar-SA"/>
        </w:rPr>
      </w:pPr>
      <w:r>
        <w:rPr>
          <w:rFonts w:hint="eastAsia" w:ascii="仿宋_GB2312" w:hAnsi="仿宋_GB2312" w:eastAsia="仿宋_GB2312" w:cs="仿宋_GB2312"/>
          <w:kern w:val="2"/>
          <w:sz w:val="32"/>
          <w:szCs w:val="32"/>
          <w:lang w:val="en" w:eastAsia="zh-CN" w:bidi="ar-SA"/>
        </w:rPr>
        <w:t>2</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 w:eastAsia="zh-CN" w:bidi="ar-SA"/>
        </w:rPr>
        <w:t>执行本乡区域内的经济和社会发展计划、预算，管理本乡区域内的经济、教育、科学、文化、体育事业和财政、民政、公安、司法行政、计划生育等行政工作；发展乡村经济、文化和社会事业，提供公共服务。制定和组织实施经济、科技和社会发展计划，制定资源开发技术改造和产业结构调整方案，组织指导好各业生产，搞好商品流通，协调好本乡与外地区的经济交流与合作，抓好招商引资，人才引进项目开发，不断培育市场体系，组织经济运行，促进经济发展。</w:t>
      </w:r>
    </w:p>
    <w:p w14:paraId="1807E7E0">
      <w:pPr>
        <w:pStyle w:val="7"/>
        <w:keepNext w:val="0"/>
        <w:keepLines w:val="0"/>
        <w:pageBreakBefore w:val="0"/>
        <w:widowControl/>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仿宋_GB2312" w:hAnsi="仿宋_GB2312" w:eastAsia="仿宋_GB2312" w:cs="仿宋_GB2312"/>
          <w:kern w:val="2"/>
          <w:sz w:val="32"/>
          <w:szCs w:val="32"/>
          <w:lang w:val="en" w:eastAsia="zh-CN" w:bidi="ar-SA"/>
        </w:rPr>
      </w:pPr>
      <w:r>
        <w:rPr>
          <w:rFonts w:hint="eastAsia" w:ascii="仿宋_GB2312" w:hAnsi="仿宋_GB2312" w:eastAsia="仿宋_GB2312" w:cs="仿宋_GB2312"/>
          <w:kern w:val="2"/>
          <w:sz w:val="32"/>
          <w:szCs w:val="32"/>
          <w:lang w:val="en" w:eastAsia="zh-CN" w:bidi="ar-SA"/>
        </w:rPr>
        <w:t>3</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 w:eastAsia="zh-CN" w:bidi="ar-SA"/>
        </w:rPr>
        <w:t>保护社会主义全民所有制的财产和劳动群众集体所有制的财产，保护公民私人所有的合法财产，保护各种经济组织的合法权益，取缔非法经济活动，调解和处理民事纠纷，打击刑事犯罪维护社会稳定，保障公民的人身权利、民主权利和其他权利。</w:t>
      </w:r>
    </w:p>
    <w:p w14:paraId="58131699">
      <w:pPr>
        <w:pStyle w:val="7"/>
        <w:keepNext w:val="0"/>
        <w:keepLines w:val="0"/>
        <w:pageBreakBefore w:val="0"/>
        <w:widowControl/>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仿宋_GB2312" w:hAnsi="仿宋_GB2312" w:eastAsia="仿宋_GB2312" w:cs="仿宋_GB2312"/>
          <w:kern w:val="2"/>
          <w:sz w:val="32"/>
          <w:szCs w:val="32"/>
          <w:lang w:val="en" w:eastAsia="zh-CN" w:bidi="ar-SA"/>
        </w:rPr>
      </w:pPr>
      <w:r>
        <w:rPr>
          <w:rFonts w:hint="eastAsia" w:ascii="仿宋_GB2312" w:hAnsi="仿宋_GB2312" w:eastAsia="仿宋_GB2312" w:cs="仿宋_GB2312"/>
          <w:kern w:val="2"/>
          <w:sz w:val="32"/>
          <w:szCs w:val="32"/>
          <w:lang w:val="en" w:eastAsia="zh-CN" w:bidi="ar-SA"/>
        </w:rPr>
        <w:t>4</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 w:eastAsia="zh-CN" w:bidi="ar-SA"/>
        </w:rPr>
        <w:t>制定并组织实施村乡建设规划，部署重点工程建设，地方道路建设及公共设施，水利设施的管理，负责土地、林木、水等自然资源和生态环境的保护，做好护林防火工作。</w:t>
      </w:r>
    </w:p>
    <w:p w14:paraId="5E417A9E">
      <w:pPr>
        <w:pStyle w:val="7"/>
        <w:keepNext w:val="0"/>
        <w:keepLines w:val="0"/>
        <w:pageBreakBefore w:val="0"/>
        <w:widowControl/>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仿宋_GB2312" w:hAnsi="仿宋_GB2312" w:eastAsia="仿宋_GB2312" w:cs="仿宋_GB2312"/>
          <w:kern w:val="2"/>
          <w:sz w:val="32"/>
          <w:szCs w:val="32"/>
          <w:lang w:val="en" w:eastAsia="zh-CN" w:bidi="ar-SA"/>
        </w:rPr>
      </w:pPr>
      <w:r>
        <w:rPr>
          <w:rFonts w:hint="eastAsia" w:ascii="仿宋_GB2312" w:hAnsi="仿宋_GB2312" w:eastAsia="仿宋_GB2312" w:cs="仿宋_GB2312"/>
          <w:kern w:val="2"/>
          <w:sz w:val="32"/>
          <w:szCs w:val="32"/>
          <w:lang w:val="en" w:eastAsia="zh-CN" w:bidi="ar-SA"/>
        </w:rPr>
        <w:t>5</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 w:eastAsia="zh-CN" w:bidi="ar-SA"/>
        </w:rPr>
        <w:t>按计划组织本级财政收入和地方税的征收，完成国家财政计划，不断培植税源，管好财政资金，增强财政实力。</w:t>
      </w:r>
    </w:p>
    <w:p w14:paraId="5C09D18B">
      <w:pPr>
        <w:pStyle w:val="7"/>
        <w:keepNext w:val="0"/>
        <w:keepLines w:val="0"/>
        <w:pageBreakBefore w:val="0"/>
        <w:widowControl/>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仿宋_GB2312" w:hAnsi="仿宋_GB2312" w:eastAsia="仿宋_GB2312" w:cs="仿宋_GB2312"/>
          <w:kern w:val="2"/>
          <w:sz w:val="32"/>
          <w:szCs w:val="32"/>
          <w:lang w:val="en" w:eastAsia="zh-CN" w:bidi="ar-SA"/>
        </w:rPr>
      </w:pPr>
      <w:r>
        <w:rPr>
          <w:rFonts w:hint="eastAsia" w:ascii="仿宋_GB2312" w:hAnsi="仿宋_GB2312" w:eastAsia="仿宋_GB2312" w:cs="仿宋_GB2312"/>
          <w:kern w:val="2"/>
          <w:sz w:val="32"/>
          <w:szCs w:val="32"/>
          <w:lang w:val="en" w:eastAsia="zh-CN" w:bidi="ar-SA"/>
        </w:rPr>
        <w:t>6</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 w:eastAsia="zh-CN" w:bidi="ar-SA"/>
        </w:rPr>
        <w:t>保障宪法和法律赋予妇女的男女平等、同工同酬和婚姻自由等各项权利，保障少数民族的合法权利和尊重少数民族的风俗习惯。</w:t>
      </w:r>
    </w:p>
    <w:p w14:paraId="35EE0DF6">
      <w:pPr>
        <w:pStyle w:val="7"/>
        <w:keepNext w:val="0"/>
        <w:keepLines w:val="0"/>
        <w:pageBreakBefore w:val="0"/>
        <w:widowControl/>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仿宋_GB2312" w:hAnsi="仿宋_GB2312" w:eastAsia="仿宋_GB2312" w:cs="仿宋_GB2312"/>
          <w:kern w:val="2"/>
          <w:sz w:val="32"/>
          <w:szCs w:val="32"/>
          <w:lang w:val="en" w:eastAsia="zh-CN" w:bidi="ar-SA"/>
        </w:rPr>
      </w:pPr>
      <w:r>
        <w:rPr>
          <w:rFonts w:hint="eastAsia" w:ascii="仿宋_GB2312" w:hAnsi="仿宋_GB2312" w:eastAsia="仿宋_GB2312" w:cs="仿宋_GB2312"/>
          <w:kern w:val="2"/>
          <w:sz w:val="32"/>
          <w:szCs w:val="32"/>
          <w:lang w:val="en" w:eastAsia="zh-CN" w:bidi="ar-SA"/>
        </w:rPr>
        <w:t>7</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 w:eastAsia="zh-CN" w:bidi="ar-SA"/>
        </w:rPr>
        <w:t>抓好精神文明建设，丰富群众文化生活，提倡移风易俗，反对封建迷信，破除陈规陋习，树立社会主义新风尚。</w:t>
      </w:r>
    </w:p>
    <w:p w14:paraId="1D4BC23F">
      <w:pPr>
        <w:pStyle w:val="7"/>
        <w:keepNext w:val="0"/>
        <w:keepLines w:val="0"/>
        <w:pageBreakBefore w:val="0"/>
        <w:widowControl/>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楷体_GB2312" w:eastAsia="楷体_GB2312"/>
          <w:sz w:val="32"/>
          <w:szCs w:val="32"/>
        </w:rPr>
      </w:pPr>
      <w:r>
        <w:rPr>
          <w:rFonts w:hint="eastAsia" w:ascii="仿宋_GB2312" w:hAnsi="仿宋_GB2312" w:eastAsia="仿宋_GB2312" w:cs="仿宋_GB2312"/>
          <w:kern w:val="2"/>
          <w:sz w:val="32"/>
          <w:szCs w:val="32"/>
          <w:lang w:val="en" w:eastAsia="zh-CN" w:bidi="ar-SA"/>
        </w:rPr>
        <w:t>8</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 w:eastAsia="zh-CN" w:bidi="ar-SA"/>
        </w:rPr>
        <w:t>承办上级党委、政府交办的其他事项。</w:t>
      </w:r>
    </w:p>
    <w:p w14:paraId="29DBB365">
      <w:pPr>
        <w:pStyle w:val="7"/>
        <w:keepNext w:val="0"/>
        <w:keepLines w:val="0"/>
        <w:pageBreakBefore w:val="0"/>
        <w:widowControl/>
        <w:numPr>
          <w:ilvl w:val="0"/>
          <w:numId w:val="0"/>
        </w:numPr>
        <w:kinsoku/>
        <w:wordWrap/>
        <w:overflowPunct/>
        <w:topLinePunct w:val="0"/>
        <w:autoSpaceDE/>
        <w:autoSpaceDN/>
        <w:bidi w:val="0"/>
        <w:adjustRightInd/>
        <w:snapToGrid/>
        <w:spacing w:line="600" w:lineRule="exact"/>
        <w:ind w:leftChars="200" w:right="0" w:rightChars="0"/>
        <w:jc w:val="both"/>
        <w:textAlignment w:val="auto"/>
        <w:outlineLvl w:val="9"/>
        <w:rPr>
          <w:rFonts w:hint="eastAsia" w:ascii="楷体_GB2312" w:eastAsia="楷体_GB2312"/>
          <w:sz w:val="32"/>
          <w:szCs w:val="32"/>
        </w:rPr>
      </w:pPr>
      <w:r>
        <w:rPr>
          <w:rFonts w:hint="eastAsia" w:ascii="楷体_GB2312" w:eastAsia="楷体_GB2312"/>
          <w:sz w:val="32"/>
          <w:szCs w:val="32"/>
          <w:lang w:eastAsia="zh-CN"/>
        </w:rPr>
        <w:t>（四）</w:t>
      </w:r>
      <w:r>
        <w:rPr>
          <w:rFonts w:hint="eastAsia" w:ascii="楷体_GB2312" w:eastAsia="楷体_GB2312"/>
          <w:sz w:val="32"/>
          <w:szCs w:val="32"/>
        </w:rPr>
        <w:t>绩效目标设定情况</w:t>
      </w:r>
    </w:p>
    <w:p w14:paraId="53BB78A1">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在本年度收支预算内，确保完成以下整体目标：</w:t>
      </w:r>
    </w:p>
    <w:p w14:paraId="1B7EEC4C">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目标1：</w:t>
      </w:r>
      <w:r>
        <w:rPr>
          <w:rFonts w:hint="eastAsia" w:ascii="仿宋_GB2312" w:hAnsi="仿宋_GB2312" w:eastAsia="仿宋_GB2312" w:cs="仿宋_GB2312"/>
          <w:sz w:val="32"/>
          <w:szCs w:val="32"/>
          <w:lang w:val="en-US" w:eastAsia="zh-CN"/>
        </w:rPr>
        <w:t>完成脱贫攻坚最后阶段</w:t>
      </w:r>
      <w:r>
        <w:rPr>
          <w:rFonts w:hint="eastAsia" w:ascii="仿宋_GB2312" w:hAnsi="仿宋_GB2312" w:eastAsia="仿宋_GB2312" w:cs="仿宋_GB2312"/>
          <w:sz w:val="32"/>
          <w:szCs w:val="32"/>
        </w:rPr>
        <w:t>，促进乡镇经济发展；</w:t>
      </w:r>
    </w:p>
    <w:p w14:paraId="4455716A">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目标2：完善基础设施建设与惠民项目资金的管理，道路修扩建、硬化工程、安全饮水工程等验收合格率达9</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p>
    <w:p w14:paraId="0A8F3CA5">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目标3："两卡两折"补贴发放及时率达100%，坚守民生保障底线</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确保人民群众利益</w:t>
      </w:r>
      <w:r>
        <w:rPr>
          <w:rFonts w:hint="eastAsia" w:ascii="仿宋_GB2312" w:hAnsi="仿宋_GB2312" w:eastAsia="仿宋_GB2312" w:cs="仿宋_GB2312"/>
          <w:sz w:val="32"/>
          <w:szCs w:val="32"/>
        </w:rPr>
        <w:t>；</w:t>
      </w:r>
    </w:p>
    <w:p w14:paraId="00B971E9">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目标4：加强社会管理，维护社会稳定，妥善处理突发性、群体性事件，调节和处理好各种利益矛盾和纠分；</w:t>
      </w:r>
    </w:p>
    <w:p w14:paraId="2E0E74FE">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目标5：灾害防治、安全生产、森林防火实现"零发生"，人民生活水平不断提高，社会公众满意程度普遍提升；</w:t>
      </w:r>
    </w:p>
    <w:p w14:paraId="6F358F5C">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楷体_GB2312" w:eastAsia="楷体_GB2312"/>
          <w:sz w:val="32"/>
          <w:szCs w:val="32"/>
        </w:rPr>
      </w:pPr>
      <w:r>
        <w:rPr>
          <w:rFonts w:hint="eastAsia" w:ascii="仿宋_GB2312" w:hAnsi="仿宋_GB2312" w:eastAsia="仿宋_GB2312" w:cs="仿宋_GB2312"/>
          <w:sz w:val="32"/>
          <w:szCs w:val="32"/>
        </w:rPr>
        <w:t>目标6：扶持对村级集体经济组织发展，致力乡村振兴。</w:t>
      </w:r>
    </w:p>
    <w:p w14:paraId="6897B643">
      <w:pPr>
        <w:pStyle w:val="7"/>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eastAsia="黑体"/>
          <w:sz w:val="32"/>
          <w:szCs w:val="32"/>
        </w:rPr>
      </w:pPr>
      <w:r>
        <w:rPr>
          <w:rFonts w:hint="eastAsia" w:eastAsia="黑体"/>
          <w:sz w:val="32"/>
          <w:szCs w:val="32"/>
        </w:rPr>
        <w:t>二、一般公共预算支出情况</w:t>
      </w:r>
    </w:p>
    <w:p w14:paraId="519D3497">
      <w:pPr>
        <w:pStyle w:val="7"/>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楷体_GB2312" w:hAnsi="楷体" w:eastAsia="楷体_GB2312" w:cs="楷体"/>
          <w:sz w:val="32"/>
          <w:szCs w:val="32"/>
        </w:rPr>
      </w:pPr>
      <w:r>
        <w:rPr>
          <w:rFonts w:hint="eastAsia" w:ascii="楷体_GB2312" w:hAnsi="楷体" w:eastAsia="楷体_GB2312" w:cs="楷体"/>
          <w:sz w:val="32"/>
          <w:szCs w:val="32"/>
        </w:rPr>
        <w:t>（一）经批复的预、决算情况</w:t>
      </w:r>
    </w:p>
    <w:p w14:paraId="08ED27B7">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left="0" w:leftChars="0" w:right="0" w:rightChars="0" w:firstLine="643" w:firstLineChars="200"/>
        <w:jc w:val="both"/>
        <w:textAlignment w:val="auto"/>
        <w:outlineLvl w:val="9"/>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1.预算收入情况</w:t>
      </w:r>
    </w:p>
    <w:p w14:paraId="62129917">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2023年年初部门预算安排898.93万元，其中，一般公共预算拨款836.64万元（经费拨款836.64万元）。收入较去年减少43.91万元，其中经费拨款增加31.93万元。上年结转62.29万元。</w:t>
      </w:r>
    </w:p>
    <w:p w14:paraId="3B78845B">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left="0" w:leftChars="0" w:right="0" w:rightChars="0" w:firstLine="643" w:firstLineChars="200"/>
        <w:jc w:val="both"/>
        <w:textAlignment w:val="auto"/>
        <w:outlineLvl w:val="9"/>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2.预算支出情况</w:t>
      </w:r>
    </w:p>
    <w:p w14:paraId="161A40E4">
      <w:pPr>
        <w:pStyle w:val="4"/>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2023年年初部门预算安排898.93万元，其中，一般公共服务318.36万元，社会保障和就业62.36万元，医疗卫生与计划生育31.62万元，农林水支出445.06万元，住房保障41.52万元，城乡社区支出0万元。支出较上年减少43.91万元。</w:t>
      </w:r>
    </w:p>
    <w:p w14:paraId="73F01341">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b/>
          <w:bCs/>
          <w:sz w:val="32"/>
          <w:szCs w:val="32"/>
        </w:rPr>
        <w:t>3.决算收入情况</w:t>
      </w:r>
      <w:r>
        <w:rPr>
          <w:rFonts w:hint="eastAsia" w:ascii="仿宋_GB2312" w:hAnsi="仿宋_GB2312" w:eastAsia="仿宋_GB2312" w:cs="仿宋_GB2312"/>
          <w:sz w:val="32"/>
          <w:szCs w:val="32"/>
        </w:rPr>
        <w:t>。</w:t>
      </w:r>
    </w:p>
    <w:p w14:paraId="0514679B">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年决算总收入</w:t>
      </w:r>
      <w:r>
        <w:rPr>
          <w:rFonts w:hint="eastAsia" w:ascii="仿宋_GB2312" w:hAnsi="仿宋_GB2312" w:eastAsia="仿宋_GB2312" w:cs="仿宋_GB2312"/>
          <w:sz w:val="32"/>
          <w:szCs w:val="32"/>
          <w:lang w:val="en-US" w:eastAsia="zh-CN"/>
        </w:rPr>
        <w:t>2983.22</w:t>
      </w:r>
      <w:r>
        <w:rPr>
          <w:rFonts w:hint="eastAsia" w:ascii="仿宋_GB2312" w:hAnsi="仿宋_GB2312" w:eastAsia="仿宋_GB2312" w:cs="仿宋_GB2312"/>
          <w:sz w:val="32"/>
          <w:szCs w:val="32"/>
        </w:rPr>
        <w:t>万元，其中：一般财政拨款收入</w:t>
      </w:r>
      <w:r>
        <w:rPr>
          <w:rFonts w:hint="eastAsia" w:ascii="仿宋_GB2312" w:hAnsi="仿宋_GB2312" w:eastAsia="仿宋_GB2312" w:cs="仿宋_GB2312"/>
          <w:sz w:val="32"/>
          <w:szCs w:val="32"/>
          <w:lang w:val="en-US" w:eastAsia="zh-CN"/>
        </w:rPr>
        <w:t>1573.55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政府性基金收入0万元，其他收入1409.67万元</w:t>
      </w:r>
      <w:r>
        <w:rPr>
          <w:rFonts w:hint="eastAsia" w:ascii="仿宋_GB2312" w:hAnsi="仿宋_GB2312" w:eastAsia="仿宋_GB2312" w:cs="仿宋_GB2312"/>
          <w:sz w:val="32"/>
          <w:szCs w:val="32"/>
        </w:rPr>
        <w:t>。年初结余</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决算</w:t>
      </w:r>
      <w:r>
        <w:rPr>
          <w:rFonts w:hint="eastAsia" w:ascii="仿宋_GB2312" w:hAnsi="仿宋_GB2312" w:eastAsia="仿宋_GB2312" w:cs="仿宋_GB2312"/>
          <w:sz w:val="32"/>
          <w:szCs w:val="32"/>
        </w:rPr>
        <w:t>收入较</w:t>
      </w:r>
      <w:r>
        <w:rPr>
          <w:rFonts w:hint="eastAsia" w:ascii="仿宋_GB2312" w:hAnsi="仿宋_GB2312" w:eastAsia="仿宋_GB2312" w:cs="仿宋_GB2312"/>
          <w:sz w:val="32"/>
          <w:szCs w:val="32"/>
          <w:lang w:eastAsia="zh-CN"/>
        </w:rPr>
        <w:t>2022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增加730.48</w:t>
      </w:r>
      <w:r>
        <w:rPr>
          <w:rFonts w:hint="eastAsia" w:ascii="仿宋_GB2312" w:hAnsi="仿宋_GB2312" w:eastAsia="仿宋_GB2312" w:cs="仿宋_GB2312"/>
          <w:sz w:val="32"/>
          <w:szCs w:val="32"/>
        </w:rPr>
        <w:t>万元。</w:t>
      </w:r>
    </w:p>
    <w:p w14:paraId="08AA0760">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b/>
          <w:bCs/>
          <w:sz w:val="32"/>
          <w:szCs w:val="32"/>
        </w:rPr>
        <w:t>4.决算支出情况</w:t>
      </w:r>
      <w:r>
        <w:rPr>
          <w:rFonts w:hint="eastAsia" w:ascii="仿宋_GB2312" w:hAnsi="仿宋_GB2312" w:eastAsia="仿宋_GB2312" w:cs="仿宋_GB2312"/>
          <w:sz w:val="32"/>
          <w:szCs w:val="32"/>
        </w:rPr>
        <w:t>。</w:t>
      </w:r>
    </w:p>
    <w:p w14:paraId="27739640">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年决算总支出</w:t>
      </w:r>
      <w:r>
        <w:rPr>
          <w:rFonts w:hint="eastAsia" w:ascii="仿宋_GB2312" w:hAnsi="仿宋_GB2312" w:eastAsia="仿宋_GB2312" w:cs="仿宋_GB2312"/>
          <w:sz w:val="32"/>
          <w:szCs w:val="32"/>
          <w:lang w:val="en-US" w:eastAsia="zh-CN"/>
        </w:rPr>
        <w:t>2983.22</w:t>
      </w:r>
      <w:r>
        <w:rPr>
          <w:rFonts w:hint="eastAsia" w:ascii="仿宋_GB2312" w:hAnsi="仿宋_GB2312" w:eastAsia="仿宋_GB2312" w:cs="仿宋_GB2312"/>
          <w:sz w:val="32"/>
          <w:szCs w:val="32"/>
        </w:rPr>
        <w:t>万元，其中：基本支出</w:t>
      </w:r>
      <w:r>
        <w:rPr>
          <w:rFonts w:hint="eastAsia" w:ascii="仿宋_GB2312" w:hAnsi="仿宋_GB2312" w:eastAsia="仿宋_GB2312" w:cs="仿宋_GB2312"/>
          <w:sz w:val="32"/>
          <w:szCs w:val="32"/>
          <w:lang w:val="en-US" w:eastAsia="zh-CN"/>
        </w:rPr>
        <w:t>1793.56</w:t>
      </w:r>
      <w:r>
        <w:rPr>
          <w:rFonts w:hint="eastAsia" w:ascii="仿宋_GB2312" w:hAnsi="仿宋_GB2312" w:eastAsia="仿宋_GB2312" w:cs="仿宋_GB2312"/>
          <w:sz w:val="32"/>
          <w:szCs w:val="32"/>
        </w:rPr>
        <w:t>万元，项目支出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其他支出1189.65万元</w:t>
      </w:r>
      <w:r>
        <w:rPr>
          <w:rFonts w:hint="eastAsia" w:ascii="仿宋_GB2312" w:hAnsi="仿宋_GB2312" w:eastAsia="仿宋_GB2312" w:cs="仿宋_GB2312"/>
          <w:sz w:val="32"/>
          <w:szCs w:val="32"/>
        </w:rPr>
        <w:t>。年末结余0万元。</w:t>
      </w:r>
      <w:r>
        <w:rPr>
          <w:rFonts w:hint="eastAsia" w:ascii="仿宋_GB2312" w:hAnsi="仿宋_GB2312" w:eastAsia="仿宋_GB2312" w:cs="仿宋_GB2312"/>
          <w:sz w:val="32"/>
          <w:szCs w:val="32"/>
          <w:lang w:val="en-US" w:eastAsia="zh-CN"/>
        </w:rPr>
        <w:t>决算</w:t>
      </w:r>
      <w:r>
        <w:rPr>
          <w:rFonts w:hint="eastAsia" w:ascii="仿宋_GB2312" w:hAnsi="仿宋_GB2312" w:eastAsia="仿宋_GB2312" w:cs="仿宋_GB2312"/>
          <w:sz w:val="32"/>
          <w:szCs w:val="32"/>
        </w:rPr>
        <w:t>支出较</w:t>
      </w:r>
      <w:r>
        <w:rPr>
          <w:rFonts w:hint="eastAsia" w:ascii="仿宋_GB2312" w:hAnsi="仿宋_GB2312" w:eastAsia="仿宋_GB2312" w:cs="仿宋_GB2312"/>
          <w:sz w:val="32"/>
          <w:szCs w:val="32"/>
          <w:lang w:eastAsia="zh-CN"/>
        </w:rPr>
        <w:t>2022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增加730.48</w:t>
      </w:r>
      <w:r>
        <w:rPr>
          <w:rFonts w:hint="eastAsia" w:ascii="仿宋_GB2312" w:hAnsi="仿宋_GB2312" w:eastAsia="仿宋_GB2312" w:cs="仿宋_GB2312"/>
          <w:sz w:val="32"/>
          <w:szCs w:val="32"/>
        </w:rPr>
        <w:t>万元，主要是本年度对村一级的</w:t>
      </w:r>
      <w:r>
        <w:rPr>
          <w:rFonts w:hint="eastAsia" w:ascii="仿宋_GB2312" w:hAnsi="仿宋_GB2312" w:eastAsia="仿宋_GB2312" w:cs="仿宋_GB2312"/>
          <w:sz w:val="32"/>
          <w:szCs w:val="32"/>
          <w:lang w:val="en-US" w:eastAsia="zh-CN"/>
        </w:rPr>
        <w:t>各项开支及</w:t>
      </w:r>
      <w:r>
        <w:rPr>
          <w:rFonts w:hint="eastAsia" w:ascii="仿宋_GB2312" w:hAnsi="仿宋_GB2312" w:eastAsia="仿宋_GB2312" w:cs="仿宋_GB2312"/>
          <w:sz w:val="32"/>
          <w:szCs w:val="32"/>
        </w:rPr>
        <w:t>基础设施建设拨款增加项目支出。基本支出较上年实际是有所减少的。</w:t>
      </w:r>
    </w:p>
    <w:p w14:paraId="2977CA6B">
      <w:pPr>
        <w:pStyle w:val="7"/>
        <w:keepNext w:val="0"/>
        <w:keepLines w:val="0"/>
        <w:pageBreakBefore w:val="0"/>
        <w:widowControl/>
        <w:numPr>
          <w:ilvl w:val="0"/>
          <w:numId w:val="1"/>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楷体_GB2312" w:hAnsi="楷体" w:eastAsia="楷体_GB2312" w:cs="楷体"/>
          <w:sz w:val="32"/>
          <w:szCs w:val="32"/>
        </w:rPr>
      </w:pPr>
      <w:r>
        <w:rPr>
          <w:rFonts w:hint="eastAsia" w:ascii="楷体_GB2312" w:hAnsi="楷体" w:eastAsia="楷体_GB2312" w:cs="楷体"/>
          <w:sz w:val="32"/>
          <w:szCs w:val="32"/>
        </w:rPr>
        <w:t>部门预算执行情况</w:t>
      </w:r>
    </w:p>
    <w:p w14:paraId="3EE2D9E0">
      <w:pPr>
        <w:pStyle w:val="7"/>
        <w:keepNext w:val="0"/>
        <w:keepLines w:val="0"/>
        <w:pageBreakBefore w:val="0"/>
        <w:widowControl/>
        <w:numPr>
          <w:ilvl w:val="0"/>
          <w:numId w:val="0"/>
        </w:numPr>
        <w:kinsoku/>
        <w:wordWrap/>
        <w:overflowPunct/>
        <w:topLinePunct w:val="0"/>
        <w:autoSpaceDE/>
        <w:autoSpaceDN/>
        <w:bidi w:val="0"/>
        <w:adjustRightInd/>
        <w:snapToGrid/>
        <w:spacing w:line="600" w:lineRule="exact"/>
        <w:ind w:left="0" w:leftChars="0" w:right="0" w:rightChars="0" w:firstLine="643" w:firstLineChars="200"/>
        <w:jc w:val="both"/>
        <w:textAlignment w:val="auto"/>
        <w:outlineLvl w:val="9"/>
        <w:rPr>
          <w:rFonts w:hint="eastAsia" w:ascii="仿宋_GB2312" w:eastAsia="仿宋_GB2312"/>
          <w:b/>
          <w:bCs/>
          <w:sz w:val="32"/>
          <w:szCs w:val="32"/>
        </w:rPr>
      </w:pPr>
      <w:r>
        <w:rPr>
          <w:rFonts w:hint="eastAsia" w:ascii="仿宋_GB2312" w:eastAsia="仿宋_GB2312"/>
          <w:b/>
          <w:bCs/>
          <w:sz w:val="32"/>
          <w:szCs w:val="32"/>
          <w:lang w:val="en-US" w:eastAsia="zh-CN"/>
        </w:rPr>
        <w:t>1.</w:t>
      </w:r>
      <w:r>
        <w:rPr>
          <w:rFonts w:hint="eastAsia" w:ascii="仿宋_GB2312" w:eastAsia="仿宋_GB2312"/>
          <w:b/>
          <w:bCs/>
          <w:sz w:val="32"/>
          <w:szCs w:val="32"/>
        </w:rPr>
        <w:t>基本支出情况</w:t>
      </w:r>
    </w:p>
    <w:p w14:paraId="3CF91C73">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hAnsi="仿宋_GB2312" w:eastAsia="仿宋_GB2312" w:cs="仿宋_GB2312"/>
          <w:kern w:val="2"/>
          <w:sz w:val="32"/>
          <w:szCs w:val="32"/>
          <w:lang w:val="en-US" w:eastAsia="zh-CN" w:bidi="ar-SA"/>
        </w:rPr>
        <w:t>2023年财政拨款基本支出1573.55万元。（1）人员经费805.12万元，主要包括：基本工资229.31万元、津补贴173.86万元、奖金94.94万元、社会保障缴费90.66万元、住房公积金41.52万元、其他工资福利支出174.83等；（2）日常公用经费729.33万元，主要包括：办公费0.35万元、水电费7.2万元、手续费0万元、维修费0万元、印刷费0万元、会议费5万元、培训费10万元、公务接待费6.58万元、专用材料费500.14万元、劳务费0万元、公车维护费2.76万元、其他交通费用21.35万元、其他商品和服务支出170.1万元，工会经费1.37万元、物业管理费1.91万元等；（3）其他对个人的补助39.1</w:t>
      </w:r>
      <w:bookmarkStart w:id="0" w:name="_GoBack"/>
      <w:bookmarkEnd w:id="0"/>
      <w:r>
        <w:rPr>
          <w:rFonts w:hint="eastAsia" w:ascii="仿宋_GB2312" w:hAnsi="仿宋_GB2312" w:eastAsia="仿宋_GB2312" w:cs="仿宋_GB2312"/>
          <w:kern w:val="2"/>
          <w:sz w:val="32"/>
          <w:szCs w:val="32"/>
          <w:lang w:val="en-US" w:eastAsia="zh-CN" w:bidi="ar-SA"/>
        </w:rPr>
        <w:t>万元。</w:t>
      </w:r>
    </w:p>
    <w:p w14:paraId="68F71DDC">
      <w:pPr>
        <w:pStyle w:val="7"/>
        <w:keepNext w:val="0"/>
        <w:keepLines w:val="0"/>
        <w:pageBreakBefore w:val="0"/>
        <w:widowControl/>
        <w:numPr>
          <w:ilvl w:val="0"/>
          <w:numId w:val="0"/>
        </w:numPr>
        <w:kinsoku/>
        <w:wordWrap/>
        <w:overflowPunct/>
        <w:topLinePunct w:val="0"/>
        <w:autoSpaceDE/>
        <w:autoSpaceDN/>
        <w:bidi w:val="0"/>
        <w:adjustRightInd/>
        <w:snapToGrid/>
        <w:spacing w:line="600" w:lineRule="exact"/>
        <w:ind w:left="0" w:leftChars="0" w:right="0" w:rightChars="0" w:firstLine="643" w:firstLineChars="200"/>
        <w:jc w:val="both"/>
        <w:textAlignment w:val="auto"/>
        <w:outlineLvl w:val="9"/>
        <w:rPr>
          <w:rFonts w:hint="eastAsia" w:ascii="仿宋_GB2312" w:eastAsia="仿宋_GB2312"/>
          <w:b/>
          <w:bCs/>
          <w:sz w:val="32"/>
          <w:szCs w:val="32"/>
        </w:rPr>
      </w:pPr>
      <w:r>
        <w:rPr>
          <w:rFonts w:hint="eastAsia" w:ascii="仿宋_GB2312" w:eastAsia="仿宋_GB2312"/>
          <w:b/>
          <w:bCs/>
          <w:sz w:val="32"/>
          <w:szCs w:val="32"/>
          <w:lang w:val="en-US" w:eastAsia="zh-CN"/>
        </w:rPr>
        <w:t>2.</w:t>
      </w:r>
      <w:r>
        <w:rPr>
          <w:rFonts w:hint="eastAsia" w:ascii="仿宋_GB2312" w:eastAsia="仿宋_GB2312"/>
          <w:b/>
          <w:bCs/>
          <w:sz w:val="32"/>
          <w:szCs w:val="32"/>
        </w:rPr>
        <w:t>项目支出情况</w:t>
      </w:r>
      <w:r>
        <w:rPr>
          <w:rFonts w:hint="eastAsia" w:ascii="仿宋_GB2312" w:eastAsia="仿宋_GB2312"/>
          <w:b/>
          <w:bCs/>
          <w:sz w:val="32"/>
          <w:szCs w:val="32"/>
        </w:rPr>
        <w:tab/>
      </w:r>
    </w:p>
    <w:p w14:paraId="47034C96">
      <w:pPr>
        <w:pStyle w:val="7"/>
        <w:keepNext w:val="0"/>
        <w:keepLines w:val="0"/>
        <w:pageBreakBefore w:val="0"/>
        <w:widowControl/>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仿宋_GB2312" w:eastAsia="仿宋_GB2312"/>
          <w:sz w:val="32"/>
          <w:szCs w:val="32"/>
          <w:lang w:val="en-US" w:eastAsia="zh-CN"/>
        </w:rPr>
      </w:pPr>
      <w:r>
        <w:rPr>
          <w:rFonts w:hint="eastAsia" w:ascii="仿宋_GB2312" w:eastAsia="仿宋_GB2312"/>
          <w:sz w:val="32"/>
          <w:szCs w:val="32"/>
          <w:lang w:val="en-US" w:eastAsia="zh-CN"/>
        </w:rPr>
        <w:t>本单位2023年度无项目支出。</w:t>
      </w:r>
    </w:p>
    <w:p w14:paraId="7D00DB19">
      <w:pPr>
        <w:pStyle w:val="7"/>
        <w:keepNext w:val="0"/>
        <w:keepLines w:val="0"/>
        <w:pageBreakBefore w:val="0"/>
        <w:widowControl/>
        <w:numPr>
          <w:ilvl w:val="0"/>
          <w:numId w:val="1"/>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楷体_GB2312" w:hAnsi="楷体" w:eastAsia="楷体_GB2312" w:cs="楷体"/>
          <w:bCs/>
          <w:sz w:val="32"/>
          <w:szCs w:val="32"/>
        </w:rPr>
      </w:pPr>
      <w:r>
        <w:rPr>
          <w:rFonts w:hint="eastAsia" w:ascii="楷体_GB2312" w:hAnsi="楷体" w:eastAsia="楷体_GB2312" w:cs="楷体"/>
          <w:bCs/>
          <w:sz w:val="32"/>
          <w:szCs w:val="32"/>
        </w:rPr>
        <w:t>“三公”经费使用和管理情况</w:t>
      </w:r>
    </w:p>
    <w:p w14:paraId="4191EE4F">
      <w:pPr>
        <w:keepNext w:val="0"/>
        <w:keepLines w:val="0"/>
        <w:pageBreakBefore w:val="0"/>
        <w:widowControl/>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Times New Roman" w:eastAsia="仿宋_GB2312"/>
          <w:sz w:val="32"/>
          <w:szCs w:val="32"/>
          <w:lang w:val="en-US" w:eastAsia="zh-CN"/>
        </w:rPr>
      </w:pPr>
      <w:r>
        <w:rPr>
          <w:rFonts w:hint="eastAsia" w:ascii="仿宋_GB2312" w:hAnsi="Times New Roman" w:eastAsia="仿宋_GB2312"/>
          <w:sz w:val="32"/>
          <w:szCs w:val="32"/>
          <w:lang w:val="en-US" w:eastAsia="zh-CN"/>
        </w:rPr>
        <w:t>我乡严格控制公务接待，2023年“三公”经费9.34万元，同比2023年下降5%。其中：公务接待费6.58万元、减少0.35万元，下降5%；公务用车购置及运行费用2.76万元、减少0.14万元，减少5%；因公出国(境)费0万元。</w:t>
      </w:r>
    </w:p>
    <w:p w14:paraId="238AA0AA">
      <w:pPr>
        <w:keepNext w:val="0"/>
        <w:keepLines w:val="0"/>
        <w:pageBreakBefore w:val="0"/>
        <w:widowControl w:val="0"/>
        <w:kinsoku/>
        <w:wordWrap/>
        <w:overflowPunct/>
        <w:topLinePunct w:val="0"/>
        <w:autoSpaceDE/>
        <w:autoSpaceDN/>
        <w:bidi w:val="0"/>
        <w:adjustRightInd/>
        <w:snapToGrid/>
        <w:spacing w:line="240" w:lineRule="auto"/>
        <w:ind w:firstLine="660" w:firstLineChars="300"/>
        <w:jc w:val="center"/>
        <w:textAlignment w:val="auto"/>
        <w:rPr>
          <w:rFonts w:hint="default" w:ascii="微软雅黑" w:hAnsi="微软雅黑" w:eastAsia="宋体" w:cs="宋体"/>
          <w:kern w:val="0"/>
          <w:sz w:val="22"/>
          <w:szCs w:val="22"/>
          <w:lang w:val="en" w:eastAsia="zh-CN" w:bidi="ar-SA"/>
        </w:rPr>
      </w:pPr>
      <w:r>
        <w:rPr>
          <w:rFonts w:hint="eastAsia" w:ascii="微软雅黑" w:hAnsi="微软雅黑" w:eastAsia="宋体" w:cs="宋体"/>
          <w:kern w:val="0"/>
          <w:sz w:val="22"/>
          <w:szCs w:val="22"/>
          <w:lang w:val="en" w:eastAsia="zh-CN" w:bidi="ar-SA"/>
        </w:rPr>
        <w:t xml:space="preserve">“三公经费”与上年对比情况         </w:t>
      </w:r>
      <w:r>
        <w:rPr>
          <w:rFonts w:hint="eastAsia" w:ascii="微软雅黑" w:hAnsi="微软雅黑" w:cs="宋体"/>
          <w:kern w:val="0"/>
          <w:sz w:val="22"/>
          <w:szCs w:val="22"/>
          <w:lang w:val="en-US" w:eastAsia="zh-CN" w:bidi="ar-SA"/>
        </w:rPr>
        <w:t xml:space="preserve">          </w:t>
      </w:r>
      <w:r>
        <w:rPr>
          <w:rFonts w:hint="eastAsia" w:ascii="微软雅黑" w:hAnsi="微软雅黑" w:eastAsia="宋体" w:cs="宋体"/>
          <w:kern w:val="0"/>
          <w:sz w:val="22"/>
          <w:szCs w:val="22"/>
          <w:lang w:val="en" w:eastAsia="zh-CN" w:bidi="ar-SA"/>
        </w:rPr>
        <w:t xml:space="preserve"> 单位：万元</w:t>
      </w:r>
    </w:p>
    <w:tbl>
      <w:tblPr>
        <w:tblStyle w:val="5"/>
        <w:tblW w:w="8059" w:type="dxa"/>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
      <w:tblGrid>
        <w:gridCol w:w="2331"/>
        <w:gridCol w:w="1860"/>
        <w:gridCol w:w="1830"/>
        <w:gridCol w:w="2038"/>
      </w:tblGrid>
      <w:tr w14:paraId="1EA409FE">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2331" w:type="dxa"/>
            <w:tcBorders>
              <w:top w:val="outset" w:color="000000" w:sz="6" w:space="0"/>
              <w:left w:val="outset" w:color="000000" w:sz="6" w:space="0"/>
              <w:bottom w:val="outset" w:color="000000" w:sz="6" w:space="0"/>
              <w:right w:val="outset" w:color="000000" w:sz="6" w:space="0"/>
            </w:tcBorders>
            <w:vAlign w:val="center"/>
          </w:tcPr>
          <w:p w14:paraId="610E9F43">
            <w:pPr>
              <w:keepNext w:val="0"/>
              <w:keepLines w:val="0"/>
              <w:pageBreakBefore w:val="0"/>
              <w:widowControl w:val="0"/>
              <w:kinsoku/>
              <w:wordWrap/>
              <w:overflowPunct/>
              <w:topLinePunct w:val="0"/>
              <w:autoSpaceDE/>
              <w:autoSpaceDN/>
              <w:bidi w:val="0"/>
              <w:adjustRightInd/>
              <w:snapToGrid/>
              <w:spacing w:line="240" w:lineRule="auto"/>
              <w:ind w:firstLine="663" w:firstLineChars="300"/>
              <w:jc w:val="both"/>
              <w:textAlignment w:val="auto"/>
              <w:rPr>
                <w:rFonts w:hint="default" w:ascii="华文宋体" w:hAnsi="华文宋体" w:eastAsia="华文宋体"/>
                <w:b/>
                <w:bCs/>
                <w:sz w:val="22"/>
                <w:szCs w:val="22"/>
              </w:rPr>
            </w:pPr>
            <w:r>
              <w:rPr>
                <w:rFonts w:hint="eastAsia" w:ascii="华文宋体" w:hAnsi="华文宋体" w:eastAsia="华文宋体"/>
                <w:b/>
                <w:bCs/>
                <w:sz w:val="22"/>
                <w:szCs w:val="22"/>
              </w:rPr>
              <w:t>费用项目</w:t>
            </w:r>
          </w:p>
        </w:tc>
        <w:tc>
          <w:tcPr>
            <w:tcW w:w="1860" w:type="dxa"/>
            <w:tcBorders>
              <w:top w:val="outset" w:color="000000" w:sz="6" w:space="0"/>
              <w:left w:val="outset" w:color="000000" w:sz="6" w:space="0"/>
              <w:bottom w:val="outset" w:color="000000" w:sz="6" w:space="0"/>
              <w:right w:val="outset" w:color="000000" w:sz="6" w:space="0"/>
            </w:tcBorders>
            <w:vAlign w:val="center"/>
          </w:tcPr>
          <w:p w14:paraId="11AD6FC3">
            <w:pPr>
              <w:keepNext w:val="0"/>
              <w:keepLines w:val="0"/>
              <w:pageBreakBefore w:val="0"/>
              <w:widowControl w:val="0"/>
              <w:kinsoku/>
              <w:wordWrap/>
              <w:overflowPunct/>
              <w:topLinePunct w:val="0"/>
              <w:autoSpaceDE/>
              <w:autoSpaceDN/>
              <w:bidi w:val="0"/>
              <w:adjustRightInd/>
              <w:snapToGrid/>
              <w:spacing w:line="240" w:lineRule="auto"/>
              <w:ind w:firstLine="663" w:firstLineChars="300"/>
              <w:jc w:val="both"/>
              <w:textAlignment w:val="auto"/>
              <w:rPr>
                <w:rFonts w:hint="default" w:ascii="华文宋体" w:hAnsi="华文宋体" w:eastAsia="华文宋体"/>
                <w:b/>
                <w:bCs/>
                <w:sz w:val="22"/>
                <w:szCs w:val="22"/>
              </w:rPr>
            </w:pPr>
            <w:r>
              <w:rPr>
                <w:rFonts w:hint="eastAsia" w:ascii="华文宋体" w:hAnsi="华文宋体" w:eastAsia="华文宋体"/>
                <w:b/>
                <w:bCs/>
                <w:sz w:val="22"/>
                <w:szCs w:val="22"/>
                <w:lang w:eastAsia="zh-CN"/>
              </w:rPr>
              <w:t>2022</w:t>
            </w:r>
            <w:r>
              <w:rPr>
                <w:rFonts w:hint="eastAsia" w:ascii="华文宋体" w:hAnsi="华文宋体" w:eastAsia="华文宋体"/>
                <w:b/>
                <w:bCs/>
                <w:sz w:val="22"/>
                <w:szCs w:val="22"/>
              </w:rPr>
              <w:t>年</w:t>
            </w:r>
          </w:p>
          <w:p w14:paraId="62D5B4A8">
            <w:pPr>
              <w:keepNext w:val="0"/>
              <w:keepLines w:val="0"/>
              <w:pageBreakBefore w:val="0"/>
              <w:widowControl w:val="0"/>
              <w:kinsoku/>
              <w:wordWrap/>
              <w:overflowPunct/>
              <w:topLinePunct w:val="0"/>
              <w:autoSpaceDE/>
              <w:autoSpaceDN/>
              <w:bidi w:val="0"/>
              <w:adjustRightInd/>
              <w:snapToGrid/>
              <w:spacing w:line="240" w:lineRule="auto"/>
              <w:ind w:firstLine="663" w:firstLineChars="300"/>
              <w:jc w:val="both"/>
              <w:textAlignment w:val="auto"/>
              <w:rPr>
                <w:rFonts w:hint="default" w:ascii="华文宋体" w:hAnsi="华文宋体" w:eastAsia="华文宋体"/>
                <w:b/>
                <w:bCs/>
                <w:sz w:val="22"/>
                <w:szCs w:val="22"/>
              </w:rPr>
            </w:pPr>
            <w:r>
              <w:rPr>
                <w:rFonts w:hint="eastAsia" w:ascii="华文宋体" w:hAnsi="华文宋体" w:eastAsia="华文宋体"/>
                <w:b/>
                <w:bCs/>
                <w:sz w:val="22"/>
                <w:szCs w:val="22"/>
              </w:rPr>
              <w:t>决算数</w:t>
            </w:r>
          </w:p>
        </w:tc>
        <w:tc>
          <w:tcPr>
            <w:tcW w:w="1830" w:type="dxa"/>
            <w:tcBorders>
              <w:top w:val="outset" w:color="000000" w:sz="6" w:space="0"/>
              <w:left w:val="outset" w:color="000000" w:sz="6" w:space="0"/>
              <w:bottom w:val="outset" w:color="000000" w:sz="6" w:space="0"/>
              <w:right w:val="outset" w:color="000000" w:sz="6" w:space="0"/>
            </w:tcBorders>
            <w:vAlign w:val="center"/>
          </w:tcPr>
          <w:p w14:paraId="4A99610B">
            <w:pPr>
              <w:keepNext w:val="0"/>
              <w:keepLines w:val="0"/>
              <w:pageBreakBefore w:val="0"/>
              <w:widowControl w:val="0"/>
              <w:kinsoku/>
              <w:wordWrap/>
              <w:overflowPunct/>
              <w:topLinePunct w:val="0"/>
              <w:autoSpaceDE/>
              <w:autoSpaceDN/>
              <w:bidi w:val="0"/>
              <w:adjustRightInd/>
              <w:snapToGrid/>
              <w:spacing w:line="240" w:lineRule="auto"/>
              <w:ind w:firstLine="663" w:firstLineChars="300"/>
              <w:jc w:val="both"/>
              <w:textAlignment w:val="auto"/>
              <w:rPr>
                <w:rFonts w:hint="default" w:ascii="华文宋体" w:hAnsi="华文宋体" w:eastAsia="华文宋体"/>
                <w:b/>
                <w:bCs/>
                <w:sz w:val="22"/>
                <w:szCs w:val="22"/>
              </w:rPr>
            </w:pPr>
            <w:r>
              <w:rPr>
                <w:rFonts w:hint="eastAsia" w:ascii="华文宋体" w:hAnsi="华文宋体" w:eastAsia="华文宋体"/>
                <w:b/>
                <w:bCs/>
                <w:sz w:val="22"/>
                <w:szCs w:val="22"/>
                <w:lang w:eastAsia="zh-CN"/>
              </w:rPr>
              <w:t>2023</w:t>
            </w:r>
            <w:r>
              <w:rPr>
                <w:rFonts w:hint="eastAsia" w:ascii="华文宋体" w:hAnsi="华文宋体" w:eastAsia="华文宋体"/>
                <w:b/>
                <w:bCs/>
                <w:sz w:val="22"/>
                <w:szCs w:val="22"/>
              </w:rPr>
              <w:t>年</w:t>
            </w:r>
          </w:p>
          <w:p w14:paraId="4DA24B44">
            <w:pPr>
              <w:keepNext w:val="0"/>
              <w:keepLines w:val="0"/>
              <w:pageBreakBefore w:val="0"/>
              <w:widowControl w:val="0"/>
              <w:kinsoku/>
              <w:wordWrap/>
              <w:overflowPunct/>
              <w:topLinePunct w:val="0"/>
              <w:autoSpaceDE/>
              <w:autoSpaceDN/>
              <w:bidi w:val="0"/>
              <w:adjustRightInd/>
              <w:snapToGrid/>
              <w:spacing w:line="240" w:lineRule="auto"/>
              <w:ind w:firstLine="663" w:firstLineChars="300"/>
              <w:jc w:val="both"/>
              <w:textAlignment w:val="auto"/>
              <w:rPr>
                <w:rFonts w:hint="default" w:ascii="华文宋体" w:hAnsi="华文宋体" w:eastAsia="华文宋体"/>
                <w:b/>
                <w:bCs/>
                <w:sz w:val="22"/>
                <w:szCs w:val="22"/>
              </w:rPr>
            </w:pPr>
            <w:r>
              <w:rPr>
                <w:rFonts w:hint="eastAsia" w:ascii="华文宋体" w:hAnsi="华文宋体" w:eastAsia="华文宋体"/>
                <w:b/>
                <w:bCs/>
                <w:sz w:val="22"/>
                <w:szCs w:val="22"/>
              </w:rPr>
              <w:t>决算数</w:t>
            </w:r>
          </w:p>
        </w:tc>
        <w:tc>
          <w:tcPr>
            <w:tcW w:w="2038" w:type="dxa"/>
            <w:tcBorders>
              <w:top w:val="outset" w:color="000000" w:sz="6" w:space="0"/>
              <w:left w:val="outset" w:color="000000" w:sz="6" w:space="0"/>
              <w:bottom w:val="outset" w:color="000000" w:sz="6" w:space="0"/>
              <w:right w:val="outset" w:color="000000" w:sz="6" w:space="0"/>
            </w:tcBorders>
            <w:vAlign w:val="center"/>
          </w:tcPr>
          <w:p w14:paraId="4C82937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华文宋体" w:hAnsi="华文宋体" w:eastAsia="华文宋体"/>
                <w:b/>
                <w:bCs/>
                <w:sz w:val="22"/>
                <w:szCs w:val="22"/>
              </w:rPr>
            </w:pPr>
            <w:r>
              <w:rPr>
                <w:rFonts w:hint="eastAsia" w:ascii="华文宋体" w:hAnsi="华文宋体" w:eastAsia="华文宋体"/>
                <w:b/>
                <w:bCs/>
                <w:sz w:val="22"/>
                <w:szCs w:val="22"/>
              </w:rPr>
              <w:t>增减情况（</w:t>
            </w:r>
            <w:r>
              <w:rPr>
                <w:rFonts w:hint="eastAsia" w:ascii="华文宋体" w:hAnsi="华文宋体" w:eastAsia="华文宋体"/>
                <w:b/>
                <w:bCs/>
                <w:sz w:val="22"/>
                <w:szCs w:val="22"/>
                <w:lang w:eastAsia="zh-CN"/>
              </w:rPr>
              <w:t>2022</w:t>
            </w:r>
            <w:r>
              <w:rPr>
                <w:rFonts w:hint="eastAsia" w:ascii="华文宋体" w:hAnsi="华文宋体" w:eastAsia="华文宋体"/>
                <w:b/>
                <w:bCs/>
                <w:sz w:val="22"/>
                <w:szCs w:val="22"/>
              </w:rPr>
              <w:t>-20</w:t>
            </w:r>
            <w:r>
              <w:rPr>
                <w:rFonts w:hint="eastAsia" w:ascii="华文宋体" w:hAnsi="华文宋体" w:eastAsia="华文宋体"/>
                <w:b/>
                <w:bCs/>
                <w:sz w:val="22"/>
                <w:szCs w:val="22"/>
                <w:lang w:val="en-US" w:eastAsia="zh-CN"/>
              </w:rPr>
              <w:t>23</w:t>
            </w:r>
            <w:r>
              <w:rPr>
                <w:rFonts w:hint="eastAsia" w:ascii="华文宋体" w:hAnsi="华文宋体" w:eastAsia="华文宋体"/>
                <w:b/>
                <w:bCs/>
                <w:sz w:val="22"/>
                <w:szCs w:val="22"/>
              </w:rPr>
              <w:t>）</w:t>
            </w:r>
          </w:p>
        </w:tc>
      </w:tr>
      <w:tr w14:paraId="6DFB35B1">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454" w:hRule="atLeast"/>
          <w:jc w:val="center"/>
        </w:trPr>
        <w:tc>
          <w:tcPr>
            <w:tcW w:w="2331" w:type="dxa"/>
            <w:tcBorders>
              <w:top w:val="outset" w:color="000000" w:sz="6" w:space="0"/>
              <w:left w:val="outset" w:color="000000" w:sz="6" w:space="0"/>
              <w:bottom w:val="outset" w:color="000000" w:sz="6" w:space="0"/>
              <w:right w:val="outset" w:color="000000" w:sz="6" w:space="0"/>
            </w:tcBorders>
            <w:vAlign w:val="center"/>
          </w:tcPr>
          <w:p w14:paraId="00B59799">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sz w:val="24"/>
                <w:szCs w:val="24"/>
              </w:rPr>
            </w:pPr>
            <w:r>
              <w:rPr>
                <w:rFonts w:hint="eastAsia" w:ascii="华文宋体" w:hAnsi="华文宋体" w:eastAsia="华文宋体"/>
                <w:sz w:val="24"/>
                <w:szCs w:val="24"/>
              </w:rPr>
              <w:t>公务接待费</w:t>
            </w:r>
          </w:p>
        </w:tc>
        <w:tc>
          <w:tcPr>
            <w:tcW w:w="1860" w:type="dxa"/>
            <w:tcBorders>
              <w:top w:val="outset" w:color="000000" w:sz="6" w:space="0"/>
              <w:left w:val="outset" w:color="000000" w:sz="6" w:space="0"/>
              <w:bottom w:val="outset" w:color="000000" w:sz="6" w:space="0"/>
              <w:right w:val="outset" w:color="000000" w:sz="6" w:space="0"/>
            </w:tcBorders>
            <w:vAlign w:val="center"/>
          </w:tcPr>
          <w:p w14:paraId="54D1A567">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sz w:val="24"/>
                <w:szCs w:val="24"/>
                <w:lang w:val="en-US" w:eastAsia="zh-CN"/>
              </w:rPr>
            </w:pPr>
            <w:r>
              <w:rPr>
                <w:rFonts w:hint="eastAsia" w:ascii="华文宋体" w:hAnsi="华文宋体" w:eastAsia="华文宋体"/>
                <w:sz w:val="24"/>
                <w:szCs w:val="24"/>
                <w:lang w:val="en-US" w:eastAsia="zh-CN"/>
              </w:rPr>
              <w:t>6.93</w:t>
            </w:r>
          </w:p>
        </w:tc>
        <w:tc>
          <w:tcPr>
            <w:tcW w:w="1830" w:type="dxa"/>
            <w:tcBorders>
              <w:top w:val="outset" w:color="000000" w:sz="6" w:space="0"/>
              <w:left w:val="outset" w:color="000000" w:sz="6" w:space="0"/>
              <w:bottom w:val="outset" w:color="000000" w:sz="6" w:space="0"/>
              <w:right w:val="outset" w:color="000000" w:sz="6" w:space="0"/>
            </w:tcBorders>
            <w:vAlign w:val="center"/>
          </w:tcPr>
          <w:p w14:paraId="3BFC6186">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sz w:val="24"/>
                <w:szCs w:val="24"/>
                <w:lang w:val="en-US" w:eastAsia="zh-CN"/>
              </w:rPr>
            </w:pPr>
            <w:r>
              <w:rPr>
                <w:rFonts w:hint="eastAsia" w:ascii="华文宋体" w:hAnsi="华文宋体" w:eastAsia="华文宋体"/>
                <w:sz w:val="24"/>
                <w:szCs w:val="24"/>
                <w:lang w:val="en-US" w:eastAsia="zh-CN"/>
              </w:rPr>
              <w:t>6.58</w:t>
            </w:r>
          </w:p>
        </w:tc>
        <w:tc>
          <w:tcPr>
            <w:tcW w:w="2038" w:type="dxa"/>
            <w:tcBorders>
              <w:top w:val="outset" w:color="000000" w:sz="6" w:space="0"/>
              <w:left w:val="outset" w:color="000000" w:sz="6" w:space="0"/>
              <w:bottom w:val="outset" w:color="000000" w:sz="6" w:space="0"/>
              <w:right w:val="outset" w:color="000000" w:sz="6" w:space="0"/>
            </w:tcBorders>
            <w:vAlign w:val="center"/>
          </w:tcPr>
          <w:p w14:paraId="21CA3D91">
            <w:pPr>
              <w:keepNext w:val="0"/>
              <w:keepLines w:val="0"/>
              <w:pageBreakBefore w:val="0"/>
              <w:widowControl w:val="0"/>
              <w:tabs>
                <w:tab w:val="center" w:pos="989"/>
              </w:tabs>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sz w:val="24"/>
                <w:szCs w:val="24"/>
                <w:lang w:val="en-US" w:eastAsia="zh-CN"/>
              </w:rPr>
            </w:pPr>
            <w:r>
              <w:rPr>
                <w:rFonts w:hint="eastAsia" w:ascii="华文宋体" w:hAnsi="华文宋体" w:eastAsia="华文宋体"/>
                <w:sz w:val="24"/>
                <w:szCs w:val="24"/>
                <w:lang w:val="en-US" w:eastAsia="zh-CN"/>
              </w:rPr>
              <w:t>-0.35</w:t>
            </w:r>
          </w:p>
        </w:tc>
      </w:tr>
      <w:tr w14:paraId="62E7D21E">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454" w:hRule="atLeast"/>
          <w:jc w:val="center"/>
        </w:trPr>
        <w:tc>
          <w:tcPr>
            <w:tcW w:w="2331" w:type="dxa"/>
            <w:tcBorders>
              <w:top w:val="outset" w:color="000000" w:sz="6" w:space="0"/>
              <w:left w:val="outset" w:color="000000" w:sz="6" w:space="0"/>
              <w:bottom w:val="outset" w:color="000000" w:sz="6" w:space="0"/>
              <w:right w:val="outset" w:color="000000" w:sz="6" w:space="0"/>
            </w:tcBorders>
            <w:vAlign w:val="center"/>
          </w:tcPr>
          <w:p w14:paraId="595AE7DB">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华文宋体" w:hAnsi="华文宋体" w:eastAsia="华文宋体"/>
                <w:sz w:val="24"/>
                <w:szCs w:val="24"/>
              </w:rPr>
            </w:pPr>
            <w:r>
              <w:rPr>
                <w:rFonts w:hint="eastAsia" w:ascii="华文宋体" w:hAnsi="华文宋体" w:eastAsia="华文宋体"/>
                <w:sz w:val="24"/>
                <w:szCs w:val="24"/>
              </w:rPr>
              <w:t>公车运行维护费</w:t>
            </w:r>
          </w:p>
        </w:tc>
        <w:tc>
          <w:tcPr>
            <w:tcW w:w="1860" w:type="dxa"/>
            <w:tcBorders>
              <w:top w:val="outset" w:color="000000" w:sz="6" w:space="0"/>
              <w:left w:val="outset" w:color="000000" w:sz="6" w:space="0"/>
              <w:bottom w:val="outset" w:color="000000" w:sz="6" w:space="0"/>
              <w:right w:val="outset" w:color="000000" w:sz="6" w:space="0"/>
            </w:tcBorders>
            <w:vAlign w:val="center"/>
          </w:tcPr>
          <w:p w14:paraId="62915ADD">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sz w:val="24"/>
                <w:szCs w:val="24"/>
                <w:lang w:val="en-US" w:eastAsia="zh-CN"/>
              </w:rPr>
            </w:pPr>
            <w:r>
              <w:rPr>
                <w:rFonts w:hint="eastAsia" w:ascii="华文宋体" w:hAnsi="华文宋体" w:eastAsia="华文宋体"/>
                <w:sz w:val="24"/>
                <w:szCs w:val="24"/>
                <w:lang w:val="en-US" w:eastAsia="zh-CN"/>
              </w:rPr>
              <w:t>2.9</w:t>
            </w:r>
          </w:p>
        </w:tc>
        <w:tc>
          <w:tcPr>
            <w:tcW w:w="1830" w:type="dxa"/>
            <w:tcBorders>
              <w:top w:val="outset" w:color="000000" w:sz="6" w:space="0"/>
              <w:left w:val="outset" w:color="000000" w:sz="6" w:space="0"/>
              <w:bottom w:val="outset" w:color="000000" w:sz="6" w:space="0"/>
              <w:right w:val="outset" w:color="000000" w:sz="6" w:space="0"/>
            </w:tcBorders>
            <w:vAlign w:val="center"/>
          </w:tcPr>
          <w:p w14:paraId="46E6CBCB">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sz w:val="24"/>
                <w:szCs w:val="24"/>
                <w:lang w:val="en-US" w:eastAsia="zh-CN"/>
              </w:rPr>
            </w:pPr>
            <w:r>
              <w:rPr>
                <w:rFonts w:hint="eastAsia" w:ascii="华文宋体" w:hAnsi="华文宋体" w:eastAsia="华文宋体"/>
                <w:sz w:val="24"/>
                <w:szCs w:val="24"/>
                <w:lang w:val="en-US" w:eastAsia="zh-CN"/>
              </w:rPr>
              <w:t>2.76</w:t>
            </w:r>
          </w:p>
        </w:tc>
        <w:tc>
          <w:tcPr>
            <w:tcW w:w="2038" w:type="dxa"/>
            <w:tcBorders>
              <w:top w:val="outset" w:color="000000" w:sz="6" w:space="0"/>
              <w:left w:val="outset" w:color="000000" w:sz="6" w:space="0"/>
              <w:bottom w:val="outset" w:color="000000" w:sz="6" w:space="0"/>
              <w:right w:val="outset" w:color="000000" w:sz="6" w:space="0"/>
            </w:tcBorders>
            <w:vAlign w:val="center"/>
          </w:tcPr>
          <w:p w14:paraId="460A2232">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sz w:val="24"/>
                <w:szCs w:val="24"/>
                <w:lang w:val="en-US" w:eastAsia="zh-CN"/>
              </w:rPr>
            </w:pPr>
            <w:r>
              <w:rPr>
                <w:rFonts w:hint="eastAsia" w:ascii="华文宋体" w:hAnsi="华文宋体" w:eastAsia="华文宋体"/>
                <w:sz w:val="24"/>
                <w:szCs w:val="24"/>
                <w:lang w:val="en-US" w:eastAsia="zh-CN"/>
              </w:rPr>
              <w:t>-0.14</w:t>
            </w:r>
          </w:p>
        </w:tc>
      </w:tr>
      <w:tr w14:paraId="1FA718B7">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454" w:hRule="atLeast"/>
          <w:jc w:val="center"/>
        </w:trPr>
        <w:tc>
          <w:tcPr>
            <w:tcW w:w="2331" w:type="dxa"/>
            <w:tcBorders>
              <w:top w:val="outset" w:color="000000" w:sz="6" w:space="0"/>
              <w:left w:val="outset" w:color="000000" w:sz="6" w:space="0"/>
              <w:bottom w:val="outset" w:color="000000" w:sz="6" w:space="0"/>
              <w:right w:val="outset" w:color="000000" w:sz="6" w:space="0"/>
            </w:tcBorders>
            <w:vAlign w:val="center"/>
          </w:tcPr>
          <w:p w14:paraId="316C0C78">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sz w:val="24"/>
                <w:szCs w:val="24"/>
              </w:rPr>
            </w:pPr>
            <w:r>
              <w:rPr>
                <w:rFonts w:hint="eastAsia" w:ascii="华文宋体" w:hAnsi="华文宋体" w:eastAsia="华文宋体"/>
                <w:sz w:val="24"/>
                <w:szCs w:val="24"/>
              </w:rPr>
              <w:t>因公出国费用</w:t>
            </w:r>
          </w:p>
        </w:tc>
        <w:tc>
          <w:tcPr>
            <w:tcW w:w="1860" w:type="dxa"/>
            <w:tcBorders>
              <w:top w:val="outset" w:color="000000" w:sz="6" w:space="0"/>
              <w:left w:val="outset" w:color="000000" w:sz="6" w:space="0"/>
              <w:bottom w:val="outset" w:color="000000" w:sz="6" w:space="0"/>
              <w:right w:val="outset" w:color="000000" w:sz="6" w:space="0"/>
            </w:tcBorders>
            <w:vAlign w:val="center"/>
          </w:tcPr>
          <w:p w14:paraId="7AE474D4">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sz w:val="24"/>
                <w:szCs w:val="24"/>
              </w:rPr>
            </w:pPr>
            <w:r>
              <w:rPr>
                <w:rFonts w:hint="eastAsia" w:ascii="华文宋体" w:hAnsi="华文宋体" w:eastAsia="华文宋体"/>
                <w:sz w:val="24"/>
                <w:szCs w:val="24"/>
              </w:rPr>
              <w:t>0.00</w:t>
            </w:r>
          </w:p>
        </w:tc>
        <w:tc>
          <w:tcPr>
            <w:tcW w:w="1830" w:type="dxa"/>
            <w:tcBorders>
              <w:top w:val="outset" w:color="000000" w:sz="6" w:space="0"/>
              <w:left w:val="outset" w:color="000000" w:sz="6" w:space="0"/>
              <w:bottom w:val="outset" w:color="000000" w:sz="6" w:space="0"/>
              <w:right w:val="outset" w:color="000000" w:sz="6" w:space="0"/>
            </w:tcBorders>
            <w:vAlign w:val="center"/>
          </w:tcPr>
          <w:p w14:paraId="42FFE556">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sz w:val="24"/>
                <w:szCs w:val="24"/>
              </w:rPr>
            </w:pPr>
            <w:r>
              <w:rPr>
                <w:rFonts w:hint="eastAsia" w:ascii="华文宋体" w:hAnsi="华文宋体" w:eastAsia="华文宋体"/>
                <w:sz w:val="24"/>
                <w:szCs w:val="24"/>
              </w:rPr>
              <w:t>0.00</w:t>
            </w:r>
          </w:p>
        </w:tc>
        <w:tc>
          <w:tcPr>
            <w:tcW w:w="2038" w:type="dxa"/>
            <w:tcBorders>
              <w:top w:val="outset" w:color="000000" w:sz="6" w:space="0"/>
              <w:left w:val="outset" w:color="000000" w:sz="6" w:space="0"/>
              <w:bottom w:val="outset" w:color="000000" w:sz="6" w:space="0"/>
              <w:right w:val="outset" w:color="000000" w:sz="6" w:space="0"/>
            </w:tcBorders>
            <w:vAlign w:val="center"/>
          </w:tcPr>
          <w:p w14:paraId="651EFBEB">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sz w:val="24"/>
                <w:szCs w:val="24"/>
              </w:rPr>
            </w:pPr>
            <w:r>
              <w:rPr>
                <w:rFonts w:hint="eastAsia" w:ascii="华文宋体" w:hAnsi="华文宋体" w:eastAsia="华文宋体"/>
                <w:sz w:val="24"/>
                <w:szCs w:val="24"/>
              </w:rPr>
              <w:t>0.00</w:t>
            </w:r>
          </w:p>
        </w:tc>
      </w:tr>
      <w:tr w14:paraId="1C0CAF67">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454" w:hRule="atLeast"/>
          <w:jc w:val="center"/>
        </w:trPr>
        <w:tc>
          <w:tcPr>
            <w:tcW w:w="2331" w:type="dxa"/>
            <w:tcBorders>
              <w:top w:val="outset" w:color="000000" w:sz="6" w:space="0"/>
              <w:left w:val="outset" w:color="000000" w:sz="6" w:space="0"/>
              <w:bottom w:val="outset" w:color="000000" w:sz="6" w:space="0"/>
              <w:right w:val="outset" w:color="000000" w:sz="6" w:space="0"/>
            </w:tcBorders>
            <w:vAlign w:val="center"/>
          </w:tcPr>
          <w:p w14:paraId="3DF4A9F6">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sz w:val="24"/>
                <w:szCs w:val="24"/>
              </w:rPr>
            </w:pPr>
            <w:r>
              <w:rPr>
                <w:rFonts w:hint="eastAsia" w:ascii="华文宋体" w:hAnsi="华文宋体" w:eastAsia="华文宋体"/>
                <w:sz w:val="24"/>
                <w:szCs w:val="24"/>
              </w:rPr>
              <w:t>合  计</w:t>
            </w:r>
          </w:p>
        </w:tc>
        <w:tc>
          <w:tcPr>
            <w:tcW w:w="1860" w:type="dxa"/>
            <w:tcBorders>
              <w:top w:val="outset" w:color="000000" w:sz="6" w:space="0"/>
              <w:left w:val="outset" w:color="000000" w:sz="6" w:space="0"/>
              <w:bottom w:val="outset" w:color="000000" w:sz="6" w:space="0"/>
              <w:right w:val="outset" w:color="000000" w:sz="6" w:space="0"/>
            </w:tcBorders>
            <w:vAlign w:val="center"/>
          </w:tcPr>
          <w:p w14:paraId="2B904DB2">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sz w:val="24"/>
                <w:szCs w:val="24"/>
                <w:lang w:val="en-US" w:eastAsia="zh-CN"/>
              </w:rPr>
            </w:pPr>
            <w:r>
              <w:rPr>
                <w:rFonts w:hint="eastAsia" w:ascii="华文宋体" w:hAnsi="华文宋体" w:eastAsia="华文宋体"/>
                <w:sz w:val="24"/>
                <w:szCs w:val="24"/>
                <w:lang w:val="en-US" w:eastAsia="zh-CN"/>
              </w:rPr>
              <w:t>9.83</w:t>
            </w:r>
          </w:p>
        </w:tc>
        <w:tc>
          <w:tcPr>
            <w:tcW w:w="1830" w:type="dxa"/>
            <w:tcBorders>
              <w:top w:val="outset" w:color="000000" w:sz="6" w:space="0"/>
              <w:left w:val="outset" w:color="000000" w:sz="6" w:space="0"/>
              <w:bottom w:val="outset" w:color="000000" w:sz="6" w:space="0"/>
              <w:right w:val="outset" w:color="000000" w:sz="6" w:space="0"/>
            </w:tcBorders>
            <w:vAlign w:val="center"/>
          </w:tcPr>
          <w:p w14:paraId="580C1FB1">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sz w:val="24"/>
                <w:szCs w:val="24"/>
                <w:lang w:val="en-US" w:eastAsia="zh-CN"/>
              </w:rPr>
            </w:pPr>
            <w:r>
              <w:rPr>
                <w:rFonts w:hint="eastAsia" w:ascii="华文宋体" w:hAnsi="华文宋体" w:eastAsia="华文宋体"/>
                <w:sz w:val="24"/>
                <w:szCs w:val="24"/>
                <w:lang w:val="en-US" w:eastAsia="zh-CN"/>
              </w:rPr>
              <w:t>9.34</w:t>
            </w:r>
          </w:p>
        </w:tc>
        <w:tc>
          <w:tcPr>
            <w:tcW w:w="2038" w:type="dxa"/>
            <w:tcBorders>
              <w:top w:val="outset" w:color="000000" w:sz="6" w:space="0"/>
              <w:left w:val="outset" w:color="000000" w:sz="6" w:space="0"/>
              <w:bottom w:val="outset" w:color="000000" w:sz="6" w:space="0"/>
              <w:right w:val="outset" w:color="000000" w:sz="6" w:space="0"/>
            </w:tcBorders>
            <w:vAlign w:val="center"/>
          </w:tcPr>
          <w:p w14:paraId="46BF2A69">
            <w:pPr>
              <w:keepNext w:val="0"/>
              <w:keepLines w:val="0"/>
              <w:pageBreakBefore w:val="0"/>
              <w:widowControl w:val="0"/>
              <w:kinsoku/>
              <w:wordWrap/>
              <w:overflowPunct/>
              <w:topLinePunct w:val="0"/>
              <w:autoSpaceDE/>
              <w:autoSpaceDN/>
              <w:bidi w:val="0"/>
              <w:adjustRightInd/>
              <w:snapToGrid/>
              <w:spacing w:line="240" w:lineRule="auto"/>
              <w:ind w:firstLine="720" w:firstLineChars="300"/>
              <w:jc w:val="both"/>
              <w:textAlignment w:val="auto"/>
              <w:rPr>
                <w:rFonts w:hint="default" w:ascii="华文宋体" w:hAnsi="华文宋体" w:eastAsia="华文宋体"/>
                <w:sz w:val="24"/>
                <w:szCs w:val="24"/>
                <w:lang w:val="en-US" w:eastAsia="zh-CN"/>
              </w:rPr>
            </w:pPr>
            <w:r>
              <w:rPr>
                <w:rFonts w:hint="eastAsia" w:ascii="华文宋体" w:hAnsi="华文宋体" w:eastAsia="华文宋体"/>
                <w:sz w:val="24"/>
                <w:szCs w:val="24"/>
              </w:rPr>
              <w:t>-</w:t>
            </w:r>
            <w:r>
              <w:rPr>
                <w:rFonts w:hint="eastAsia" w:ascii="华文宋体" w:hAnsi="华文宋体" w:eastAsia="华文宋体"/>
                <w:sz w:val="24"/>
                <w:szCs w:val="24"/>
                <w:lang w:val="en-US" w:eastAsia="zh-CN"/>
              </w:rPr>
              <w:t>0.49</w:t>
            </w:r>
          </w:p>
        </w:tc>
      </w:tr>
    </w:tbl>
    <w:p w14:paraId="2093FB31">
      <w:pPr>
        <w:pStyle w:val="7"/>
        <w:keepNext w:val="0"/>
        <w:keepLines w:val="0"/>
        <w:pageBreakBefore w:val="0"/>
        <w:widowControl/>
        <w:numPr>
          <w:ilvl w:val="0"/>
          <w:numId w:val="1"/>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楷体_GB2312" w:hAnsi="楷体" w:eastAsia="楷体_GB2312" w:cs="楷体"/>
          <w:bCs/>
          <w:sz w:val="32"/>
          <w:szCs w:val="32"/>
        </w:rPr>
      </w:pPr>
      <w:r>
        <w:rPr>
          <w:rFonts w:hint="eastAsia" w:ascii="楷体_GB2312" w:hAnsi="楷体" w:eastAsia="楷体_GB2312" w:cs="楷体"/>
          <w:bCs/>
          <w:sz w:val="32"/>
          <w:szCs w:val="32"/>
        </w:rPr>
        <w:t>资金结转和结余情况</w:t>
      </w:r>
    </w:p>
    <w:p w14:paraId="27B3603E">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bCs/>
          <w:kern w:val="2"/>
          <w:sz w:val="32"/>
          <w:szCs w:val="32"/>
          <w:lang w:val="en" w:eastAsia="zh-CN" w:bidi="ar-SA"/>
        </w:rPr>
      </w:pPr>
      <w:r>
        <w:rPr>
          <w:rFonts w:hint="eastAsia" w:ascii="仿宋_GB2312" w:hAnsi="仿宋_GB2312" w:eastAsia="仿宋_GB2312" w:cs="仿宋_GB2312"/>
          <w:bCs/>
          <w:kern w:val="2"/>
          <w:sz w:val="32"/>
          <w:szCs w:val="32"/>
          <w:lang w:val="en" w:eastAsia="zh-CN" w:bidi="ar-SA"/>
        </w:rPr>
        <w:t>2023年，我</w:t>
      </w:r>
      <w:r>
        <w:rPr>
          <w:rFonts w:hint="eastAsia" w:ascii="仿宋_GB2312" w:hAnsi="仿宋_GB2312" w:eastAsia="仿宋_GB2312" w:cs="仿宋_GB2312"/>
          <w:bCs/>
          <w:kern w:val="2"/>
          <w:sz w:val="32"/>
          <w:szCs w:val="32"/>
          <w:lang w:val="en-US" w:eastAsia="zh-CN" w:bidi="ar-SA"/>
        </w:rPr>
        <w:t>乡严格</w:t>
      </w:r>
      <w:r>
        <w:rPr>
          <w:rFonts w:hint="eastAsia" w:ascii="仿宋_GB2312" w:hAnsi="仿宋_GB2312" w:eastAsia="仿宋_GB2312" w:cs="仿宋_GB2312"/>
          <w:bCs/>
          <w:kern w:val="2"/>
          <w:sz w:val="32"/>
          <w:szCs w:val="32"/>
          <w:lang w:val="en" w:eastAsia="zh-CN" w:bidi="ar-SA"/>
        </w:rPr>
        <w:t>按照预算编制指导思想，坚持厉行节约和从严控制经费等一般性支出，坚持依法理财、统筹兼顾，比较圆满地完成了年度资金周转，年末结余为零。</w:t>
      </w:r>
    </w:p>
    <w:p w14:paraId="5BD79A1A">
      <w:pPr>
        <w:pStyle w:val="7"/>
        <w:keepNext w:val="0"/>
        <w:keepLines w:val="0"/>
        <w:pageBreakBefore w:val="0"/>
        <w:widowControl/>
        <w:numPr>
          <w:ilvl w:val="0"/>
          <w:numId w:val="1"/>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楷体_GB2312" w:hAnsi="楷体" w:eastAsia="楷体_GB2312" w:cs="楷体"/>
          <w:bCs/>
          <w:color w:val="auto"/>
          <w:sz w:val="32"/>
          <w:szCs w:val="32"/>
        </w:rPr>
      </w:pPr>
      <w:r>
        <w:rPr>
          <w:rFonts w:hint="eastAsia" w:ascii="楷体_GB2312" w:hAnsi="楷体" w:eastAsia="楷体_GB2312" w:cs="楷体"/>
          <w:bCs/>
          <w:color w:val="auto"/>
          <w:sz w:val="32"/>
          <w:szCs w:val="32"/>
        </w:rPr>
        <w:t>部门整体支出管理与制度建设情况</w:t>
      </w:r>
    </w:p>
    <w:p w14:paraId="795A9758">
      <w:pPr>
        <w:pStyle w:val="7"/>
        <w:keepNext w:val="0"/>
        <w:keepLines w:val="0"/>
        <w:pageBreakBefore w:val="0"/>
        <w:widowControl/>
        <w:numPr>
          <w:ilvl w:val="0"/>
          <w:numId w:val="0"/>
        </w:numPr>
        <w:kinsoku/>
        <w:wordWrap/>
        <w:overflowPunct/>
        <w:topLinePunct w:val="0"/>
        <w:autoSpaceDE/>
        <w:autoSpaceDN/>
        <w:bidi w:val="0"/>
        <w:adjustRightInd/>
        <w:snapToGrid/>
        <w:spacing w:line="600" w:lineRule="exact"/>
        <w:ind w:left="0" w:leftChars="0" w:right="0" w:rightChars="0" w:firstLine="643" w:firstLineChars="200"/>
        <w:jc w:val="both"/>
        <w:textAlignment w:val="auto"/>
        <w:outlineLvl w:val="9"/>
        <w:rPr>
          <w:rFonts w:hint="eastAsia" w:ascii="仿宋_GB2312" w:hAnsi="仿宋_GB2312" w:eastAsia="仿宋_GB2312" w:cs="仿宋_GB2312"/>
          <w:bCs/>
          <w:sz w:val="32"/>
          <w:szCs w:val="32"/>
          <w:lang w:val="en" w:eastAsia="zh-CN"/>
        </w:rPr>
      </w:pPr>
      <w:r>
        <w:rPr>
          <w:rFonts w:hint="eastAsia" w:ascii="仿宋_GB2312" w:hAnsi="仿宋_GB2312" w:eastAsia="仿宋_GB2312" w:cs="仿宋_GB2312"/>
          <w:b/>
          <w:bCs w:val="0"/>
          <w:sz w:val="32"/>
          <w:szCs w:val="32"/>
          <w:lang w:val="en-US" w:eastAsia="zh-CN"/>
        </w:rPr>
        <w:t>1.</w:t>
      </w:r>
      <w:r>
        <w:rPr>
          <w:rFonts w:hint="eastAsia" w:ascii="仿宋_GB2312" w:hAnsi="仿宋_GB2312" w:eastAsia="仿宋_GB2312" w:cs="仿宋_GB2312"/>
          <w:b/>
          <w:bCs w:val="0"/>
          <w:sz w:val="32"/>
          <w:szCs w:val="32"/>
          <w:lang w:val="en" w:eastAsia="zh-CN"/>
        </w:rPr>
        <w:t>管理制度健全。</w:t>
      </w:r>
      <w:r>
        <w:rPr>
          <w:rFonts w:hint="eastAsia" w:ascii="仿宋_GB2312" w:hAnsi="仿宋_GB2312" w:eastAsia="仿宋_GB2312" w:cs="仿宋_GB2312"/>
          <w:bCs/>
          <w:sz w:val="32"/>
          <w:szCs w:val="32"/>
          <w:lang w:val="en" w:eastAsia="zh-CN"/>
        </w:rPr>
        <w:t>有预算资金管理办法、财务管理制度、内部控制制度等；相关制度合法、合规、完整；相关制度得到有效执行，并有考核制度</w:t>
      </w:r>
    </w:p>
    <w:p w14:paraId="1F0CE8F9">
      <w:pPr>
        <w:pStyle w:val="7"/>
        <w:keepNext w:val="0"/>
        <w:keepLines w:val="0"/>
        <w:pageBreakBefore w:val="0"/>
        <w:widowControl/>
        <w:numPr>
          <w:ilvl w:val="0"/>
          <w:numId w:val="0"/>
        </w:numPr>
        <w:kinsoku/>
        <w:wordWrap/>
        <w:overflowPunct/>
        <w:topLinePunct w:val="0"/>
        <w:autoSpaceDE/>
        <w:autoSpaceDN/>
        <w:bidi w:val="0"/>
        <w:adjustRightInd/>
        <w:snapToGrid/>
        <w:spacing w:line="600" w:lineRule="exact"/>
        <w:ind w:left="0" w:leftChars="0" w:right="0" w:rightChars="0" w:firstLine="643" w:firstLineChars="200"/>
        <w:jc w:val="both"/>
        <w:textAlignment w:val="auto"/>
        <w:outlineLvl w:val="9"/>
        <w:rPr>
          <w:rFonts w:hint="eastAsia" w:ascii="仿宋_GB2312" w:hAnsi="仿宋_GB2312" w:eastAsia="仿宋_GB2312" w:cs="仿宋_GB2312"/>
          <w:bCs/>
          <w:sz w:val="32"/>
          <w:szCs w:val="32"/>
          <w:lang w:val="en" w:eastAsia="zh-CN"/>
        </w:rPr>
      </w:pPr>
      <w:r>
        <w:rPr>
          <w:rFonts w:hint="eastAsia" w:ascii="仿宋_GB2312" w:hAnsi="仿宋_GB2312" w:eastAsia="仿宋_GB2312" w:cs="仿宋_GB2312"/>
          <w:b/>
          <w:bCs w:val="0"/>
          <w:sz w:val="32"/>
          <w:szCs w:val="32"/>
          <w:lang w:val="en-US" w:eastAsia="zh-CN"/>
        </w:rPr>
        <w:t>2.</w:t>
      </w:r>
      <w:r>
        <w:rPr>
          <w:rFonts w:hint="eastAsia" w:ascii="仿宋_GB2312" w:hAnsi="仿宋_GB2312" w:eastAsia="仿宋_GB2312" w:cs="仿宋_GB2312"/>
          <w:b/>
          <w:bCs w:val="0"/>
          <w:sz w:val="32"/>
          <w:szCs w:val="32"/>
          <w:lang w:val="en" w:eastAsia="zh-CN"/>
        </w:rPr>
        <w:t>资金使用合规。</w:t>
      </w:r>
      <w:r>
        <w:rPr>
          <w:rFonts w:hint="eastAsia" w:ascii="仿宋_GB2312" w:hAnsi="仿宋_GB2312" w:eastAsia="仿宋_GB2312" w:cs="仿宋_GB2312"/>
          <w:bCs/>
          <w:sz w:val="32"/>
          <w:szCs w:val="32"/>
          <w:lang w:val="en" w:eastAsia="zh-CN"/>
        </w:rPr>
        <w:t>本年度支出的所有资金均由县财政局国库支付，支出符合国家财经法规和财务管理制度规定以及有关专项资金管理办法的规定；资金拨付有完整的审批程序和手续；项目支出按规定经过评估论证；支出符合部门预算批复的用途；资金使用无截留、挤占、挪用、虚列支出等情况。</w:t>
      </w:r>
    </w:p>
    <w:p w14:paraId="79648DAE">
      <w:pPr>
        <w:pStyle w:val="7"/>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eastAsia="黑体"/>
          <w:sz w:val="32"/>
          <w:szCs w:val="32"/>
        </w:rPr>
      </w:pPr>
      <w:r>
        <w:rPr>
          <w:rFonts w:hint="eastAsia" w:eastAsia="黑体"/>
          <w:sz w:val="32"/>
          <w:szCs w:val="32"/>
        </w:rPr>
        <w:t>三、政府性基金预算支出情况</w:t>
      </w:r>
    </w:p>
    <w:p w14:paraId="756CD297">
      <w:pPr>
        <w:pStyle w:val="7"/>
        <w:keepNext w:val="0"/>
        <w:keepLines w:val="0"/>
        <w:pageBreakBefore w:val="0"/>
        <w:widowControl/>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楷体_GB2312" w:hAnsi="楷体" w:eastAsia="楷体_GB2312" w:cs="楷体"/>
          <w:bCs/>
          <w:sz w:val="32"/>
          <w:szCs w:val="32"/>
          <w:lang w:val="en-US" w:eastAsia="zh-CN"/>
        </w:rPr>
      </w:pPr>
      <w:r>
        <w:rPr>
          <w:rFonts w:hint="eastAsia" w:ascii="仿宋_GB2312" w:hAnsi="仿宋_GB2312" w:eastAsia="仿宋_GB2312" w:cs="仿宋_GB2312"/>
          <w:bCs/>
          <w:sz w:val="32"/>
          <w:szCs w:val="32"/>
          <w:lang w:val="en-US" w:eastAsia="zh-CN"/>
        </w:rPr>
        <w:t>2023年本单位政府性基金为0万元。</w:t>
      </w:r>
    </w:p>
    <w:p w14:paraId="5921383D">
      <w:pPr>
        <w:pStyle w:val="7"/>
        <w:keepNext w:val="0"/>
        <w:keepLines w:val="0"/>
        <w:pageBreakBefore w:val="0"/>
        <w:widowControl/>
        <w:numPr>
          <w:ilvl w:val="0"/>
          <w:numId w:val="2"/>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eastAsia="黑体"/>
          <w:sz w:val="32"/>
          <w:szCs w:val="32"/>
        </w:rPr>
      </w:pPr>
      <w:r>
        <w:rPr>
          <w:rFonts w:hint="eastAsia" w:eastAsia="黑体"/>
          <w:sz w:val="32"/>
          <w:szCs w:val="32"/>
        </w:rPr>
        <w:t>国有资本经营预算支出情况</w:t>
      </w:r>
    </w:p>
    <w:p w14:paraId="4812112B">
      <w:pPr>
        <w:pStyle w:val="7"/>
        <w:keepNext w:val="0"/>
        <w:keepLines w:val="0"/>
        <w:pageBreakBefore w:val="0"/>
        <w:widowControl/>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eastAsia="黑体"/>
          <w:sz w:val="32"/>
          <w:szCs w:val="32"/>
          <w:lang w:val="en-US" w:eastAsia="zh-CN"/>
        </w:rPr>
      </w:pPr>
      <w:r>
        <w:rPr>
          <w:rFonts w:hint="eastAsia" w:eastAsia="黑体"/>
          <w:sz w:val="32"/>
          <w:szCs w:val="32"/>
          <w:lang w:val="en-US" w:eastAsia="zh-CN"/>
        </w:rPr>
        <w:t>无</w:t>
      </w:r>
    </w:p>
    <w:p w14:paraId="74533A4A">
      <w:pPr>
        <w:pStyle w:val="7"/>
        <w:keepNext w:val="0"/>
        <w:keepLines w:val="0"/>
        <w:pageBreakBefore w:val="0"/>
        <w:widowControl/>
        <w:numPr>
          <w:ilvl w:val="0"/>
          <w:numId w:val="2"/>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eastAsia="黑体"/>
          <w:sz w:val="32"/>
          <w:szCs w:val="32"/>
        </w:rPr>
      </w:pPr>
      <w:r>
        <w:rPr>
          <w:rFonts w:hint="eastAsia" w:eastAsia="黑体"/>
          <w:sz w:val="32"/>
          <w:szCs w:val="32"/>
        </w:rPr>
        <w:t>社会保险基金预算支出情况</w:t>
      </w:r>
    </w:p>
    <w:p w14:paraId="5FF60559">
      <w:pPr>
        <w:pStyle w:val="7"/>
        <w:keepNext w:val="0"/>
        <w:keepLines w:val="0"/>
        <w:pageBreakBefore w:val="0"/>
        <w:widowControl/>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eastAsia="黑体"/>
          <w:sz w:val="32"/>
          <w:szCs w:val="32"/>
          <w:lang w:val="en-US" w:eastAsia="zh-CN"/>
        </w:rPr>
      </w:pPr>
      <w:r>
        <w:rPr>
          <w:rFonts w:hint="eastAsia" w:eastAsia="黑体"/>
          <w:sz w:val="32"/>
          <w:szCs w:val="32"/>
          <w:lang w:val="en-US" w:eastAsia="zh-CN"/>
        </w:rPr>
        <w:t>无</w:t>
      </w:r>
    </w:p>
    <w:p w14:paraId="279F2BD6">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Times New Roman" w:hAnsi="Times New Roman" w:eastAsia="黑体"/>
          <w:sz w:val="32"/>
          <w:szCs w:val="32"/>
        </w:rPr>
      </w:pPr>
      <w:r>
        <w:rPr>
          <w:rFonts w:hint="eastAsia" w:ascii="Times New Roman" w:hAnsi="Times New Roman" w:eastAsia="黑体"/>
          <w:sz w:val="32"/>
          <w:szCs w:val="32"/>
        </w:rPr>
        <w:t>六、部门整体支出绩效情况</w:t>
      </w:r>
    </w:p>
    <w:p w14:paraId="2E17B869">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楷体_GB2312" w:hAnsi="楷体" w:eastAsia="楷体_GB2312" w:cs="楷体"/>
          <w:bCs/>
          <w:sz w:val="32"/>
          <w:szCs w:val="32"/>
        </w:rPr>
      </w:pPr>
      <w:r>
        <w:rPr>
          <w:rFonts w:hint="eastAsia" w:ascii="楷体_GB2312" w:hAnsi="楷体" w:eastAsia="楷体_GB2312" w:cs="楷体"/>
          <w:bCs/>
          <w:sz w:val="32"/>
          <w:szCs w:val="32"/>
        </w:rPr>
        <w:t>（一）综合评价结论。</w:t>
      </w:r>
    </w:p>
    <w:p w14:paraId="7522A8A4">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楷体_GB2312" w:hAnsi="楷体" w:eastAsia="楷体_GB2312" w:cs="楷体"/>
          <w:bCs/>
          <w:sz w:val="32"/>
          <w:szCs w:val="32"/>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年度，我</w:t>
      </w:r>
      <w:r>
        <w:rPr>
          <w:rFonts w:hint="eastAsia" w:ascii="仿宋_GB2312" w:hAnsi="仿宋_GB2312" w:eastAsia="仿宋_GB2312" w:cs="仿宋_GB2312"/>
          <w:sz w:val="32"/>
          <w:szCs w:val="32"/>
          <w:lang w:val="en-US" w:eastAsia="zh-CN"/>
        </w:rPr>
        <w:t>乡</w:t>
      </w:r>
      <w:r>
        <w:rPr>
          <w:rFonts w:hint="eastAsia" w:ascii="仿宋_GB2312" w:hAnsi="仿宋_GB2312" w:eastAsia="仿宋_GB2312" w:cs="仿宋_GB2312"/>
          <w:sz w:val="32"/>
          <w:szCs w:val="32"/>
        </w:rPr>
        <w:t>从年初工作计划和年度整体支出情况来看，一是预算执行情况较好，支出把关较严，量力而行，量财办事；二是农村产业结构调整较好，低效常规农作物种植率较低；三是廉政建设执行率较好。自评得分9</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分，评价等级优秀。</w:t>
      </w:r>
    </w:p>
    <w:p w14:paraId="6DE7E5E0">
      <w:pPr>
        <w:keepNext w:val="0"/>
        <w:keepLines w:val="0"/>
        <w:pageBreakBefore w:val="0"/>
        <w:numPr>
          <w:ilvl w:val="0"/>
          <w:numId w:val="3"/>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楷体_GB2312" w:hAnsi="楷体" w:eastAsia="楷体_GB2312" w:cs="楷体"/>
          <w:bCs/>
          <w:sz w:val="32"/>
          <w:szCs w:val="32"/>
        </w:rPr>
      </w:pPr>
      <w:r>
        <w:rPr>
          <w:rFonts w:hint="eastAsia" w:ascii="楷体_GB2312" w:hAnsi="楷体" w:eastAsia="楷体_GB2312" w:cs="楷体"/>
          <w:bCs/>
          <w:sz w:val="32"/>
          <w:szCs w:val="32"/>
        </w:rPr>
        <w:t>评价指标分析（或综合评价情况）。</w:t>
      </w:r>
    </w:p>
    <w:p w14:paraId="1B48BF1C">
      <w:pPr>
        <w:keepNext w:val="0"/>
        <w:keepLines w:val="0"/>
        <w:pageBreakBefore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根据</w:t>
      </w:r>
      <w:r>
        <w:rPr>
          <w:rFonts w:hint="eastAsia" w:ascii="仿宋_GB2312" w:hAnsi="仿宋_GB2312" w:eastAsia="仿宋_GB2312" w:cs="仿宋_GB2312"/>
          <w:sz w:val="32"/>
          <w:szCs w:val="32"/>
          <w:lang w:val="en-US" w:eastAsia="zh-CN"/>
        </w:rPr>
        <w:t>上述</w:t>
      </w: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年度部门整体支出状况的概述和分析，我</w:t>
      </w:r>
      <w:r>
        <w:rPr>
          <w:rFonts w:hint="eastAsia" w:ascii="仿宋_GB2312" w:hAnsi="仿宋_GB2312" w:eastAsia="仿宋_GB2312" w:cs="仿宋_GB2312"/>
          <w:sz w:val="32"/>
          <w:szCs w:val="32"/>
          <w:lang w:val="en-US" w:eastAsia="zh-CN"/>
        </w:rPr>
        <w:t>乡</w:t>
      </w:r>
      <w:r>
        <w:rPr>
          <w:rFonts w:hint="eastAsia" w:ascii="仿宋_GB2312" w:hAnsi="仿宋_GB2312" w:eastAsia="仿宋_GB2312" w:cs="仿宋_GB2312"/>
          <w:sz w:val="32"/>
          <w:szCs w:val="32"/>
        </w:rPr>
        <w:t>部门整体支出绩效情况如下：</w:t>
      </w:r>
    </w:p>
    <w:p w14:paraId="2B13F638">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1.本年预算配置控制较好，财政供养人员控制在预算编制以内，实际在职人员数小于编制数。</w:t>
      </w:r>
    </w:p>
    <w:p w14:paraId="7DA9FFA1">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2.预算执行方面，支出总额控制在预算总额内，除专项预算的追加和政策性工资绩效预算的追加外，本部门预算未进行预算相关事项调整。</w:t>
      </w:r>
    </w:p>
    <w:p w14:paraId="7070444B">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3.预算管理方面，制定了切实有效的内部财务、资产管理等制度，执行总体较为有效。</w:t>
      </w:r>
    </w:p>
    <w:p w14:paraId="6C8B5449">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4.较好地完成了年度工作任务，各项绩效目标完成度均在95%以上。</w:t>
      </w:r>
    </w:p>
    <w:p w14:paraId="105602AC">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5.举全</w:t>
      </w:r>
      <w:r>
        <w:rPr>
          <w:rFonts w:hint="eastAsia" w:ascii="仿宋_GB2312" w:hAnsi="仿宋_GB2312" w:eastAsia="仿宋_GB2312" w:cs="仿宋_GB2312"/>
          <w:sz w:val="32"/>
          <w:szCs w:val="32"/>
          <w:lang w:val="en-US" w:eastAsia="zh-CN"/>
        </w:rPr>
        <w:t>乡</w:t>
      </w:r>
      <w:r>
        <w:rPr>
          <w:rFonts w:hint="eastAsia" w:ascii="仿宋_GB2312" w:hAnsi="仿宋_GB2312" w:eastAsia="仿宋_GB2312" w:cs="仿宋_GB2312"/>
          <w:sz w:val="32"/>
          <w:szCs w:val="32"/>
        </w:rPr>
        <w:t>之力振兴乡村经济，深入开展污染防治攻坚战。今年我</w:t>
      </w:r>
      <w:r>
        <w:rPr>
          <w:rFonts w:hint="eastAsia" w:ascii="仿宋_GB2312" w:hAnsi="仿宋_GB2312" w:eastAsia="仿宋_GB2312" w:cs="仿宋_GB2312"/>
          <w:sz w:val="32"/>
          <w:szCs w:val="32"/>
          <w:lang w:val="en-US" w:eastAsia="zh-CN"/>
        </w:rPr>
        <w:t>乡</w:t>
      </w:r>
      <w:r>
        <w:rPr>
          <w:rFonts w:hint="eastAsia" w:ascii="仿宋_GB2312" w:hAnsi="仿宋_GB2312" w:eastAsia="仿宋_GB2312" w:cs="仿宋_GB2312"/>
          <w:sz w:val="32"/>
          <w:szCs w:val="32"/>
        </w:rPr>
        <w:t>进行人居环境卫生改革，按照“党委抓总、村级负责、属地管理”的原则，明确行政村是人居环境卫生的主体责任，通过改革实现全镇人居环境卫生保洁常态化。坚持把优化营商环境作为招商引资的前提，努力打造投资洼地，服务高地，提升投资环境竞争力。切实落实“种地得补贴，不种地不得补贴”的要求，提高农民种粮积极性。优化粮食生产结构，充分利用旱土资源，高岸田，天水田，发展特色旱杂粮种植，提高粮食总产量。深入开展污染防治攻坚战。推进“河（库）长制”，大力开展巡河行动。推广植树造林，开展荒山植绿和复绿行动，建好青山绿水。</w:t>
      </w:r>
    </w:p>
    <w:p w14:paraId="4ACFEBCD">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6.民生保障再上新台阶，不断增强民生福祉。我</w:t>
      </w:r>
      <w:r>
        <w:rPr>
          <w:rFonts w:hint="eastAsia" w:ascii="仿宋_GB2312" w:hAnsi="仿宋_GB2312" w:eastAsia="仿宋_GB2312" w:cs="仿宋_GB2312"/>
          <w:sz w:val="32"/>
          <w:szCs w:val="32"/>
          <w:lang w:val="en-US" w:eastAsia="zh-CN"/>
        </w:rPr>
        <w:t>乡</w:t>
      </w:r>
      <w:r>
        <w:rPr>
          <w:rFonts w:hint="eastAsia" w:ascii="仿宋_GB2312" w:hAnsi="仿宋_GB2312" w:eastAsia="仿宋_GB2312" w:cs="仿宋_GB2312"/>
          <w:sz w:val="32"/>
          <w:szCs w:val="32"/>
        </w:rPr>
        <w:t>现有实际参加城乡居民养老保险人数</w:t>
      </w:r>
      <w:r>
        <w:rPr>
          <w:rFonts w:hint="eastAsia" w:ascii="仿宋_GB2312" w:hAnsi="仿宋_GB2312" w:eastAsia="仿宋_GB2312" w:cs="仿宋_GB2312"/>
          <w:sz w:val="32"/>
          <w:szCs w:val="32"/>
          <w:lang w:val="en-US" w:eastAsia="zh-CN"/>
        </w:rPr>
        <w:t>7942</w:t>
      </w:r>
      <w:r>
        <w:rPr>
          <w:rFonts w:hint="eastAsia" w:ascii="仿宋_GB2312" w:hAnsi="仿宋_GB2312" w:eastAsia="仿宋_GB2312" w:cs="仿宋_GB2312"/>
          <w:sz w:val="32"/>
          <w:szCs w:val="32"/>
        </w:rPr>
        <w:t>人。60周岁以上实际发放待遇</w:t>
      </w:r>
      <w:r>
        <w:rPr>
          <w:rFonts w:hint="eastAsia" w:ascii="仿宋_GB2312" w:hAnsi="仿宋_GB2312" w:eastAsia="仿宋_GB2312" w:cs="仿宋_GB2312"/>
          <w:sz w:val="32"/>
          <w:szCs w:val="32"/>
          <w:lang w:val="en-US" w:eastAsia="zh-CN"/>
        </w:rPr>
        <w:t>3395</w:t>
      </w:r>
      <w:r>
        <w:rPr>
          <w:rFonts w:hint="eastAsia" w:ascii="仿宋_GB2312" w:hAnsi="仿宋_GB2312" w:eastAsia="仿宋_GB2312" w:cs="仿宋_GB2312"/>
          <w:sz w:val="32"/>
          <w:szCs w:val="32"/>
        </w:rPr>
        <w:t>人。全面落实养老保障待遇核查“回头看”工作。组建工作专班，组织领导各村村干部下沉到每一村、每一户，严格落实“两个全覆盖”和“五个搞清楚”要求，推进养老保障待遇核查“回头看”工作。核查中，注重加强政银联动，大同数据堡垒，加强信息共享，确保数据真实准确。进一步增强农村文化软实力，加强村级公共文化服务中心、农家书屋的投入与管理，发展培育基层文化骨干。</w:t>
      </w:r>
    </w:p>
    <w:p w14:paraId="06B1E1CF">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7.政府自身建设不断加强。</w:t>
      </w:r>
      <w:r>
        <w:rPr>
          <w:rFonts w:hint="eastAsia" w:ascii="仿宋_GB2312" w:hAnsi="仿宋_GB2312" w:eastAsia="仿宋_GB2312" w:cs="仿宋_GB2312"/>
          <w:sz w:val="32"/>
          <w:szCs w:val="32"/>
          <w:lang w:val="en-US" w:eastAsia="zh-CN"/>
        </w:rPr>
        <w:t>乡</w:t>
      </w:r>
      <w:r>
        <w:rPr>
          <w:rFonts w:hint="eastAsia" w:ascii="仿宋_GB2312" w:hAnsi="仿宋_GB2312" w:eastAsia="仿宋_GB2312" w:cs="仿宋_GB2312"/>
          <w:sz w:val="32"/>
          <w:szCs w:val="32"/>
        </w:rPr>
        <w:t>政府自觉接受</w:t>
      </w:r>
      <w:r>
        <w:rPr>
          <w:rFonts w:hint="eastAsia" w:ascii="仿宋_GB2312" w:hAnsi="仿宋_GB2312" w:eastAsia="仿宋_GB2312" w:cs="仿宋_GB2312"/>
          <w:sz w:val="32"/>
          <w:szCs w:val="32"/>
          <w:lang w:val="en-US" w:eastAsia="zh-CN"/>
        </w:rPr>
        <w:t>乡</w:t>
      </w:r>
      <w:r>
        <w:rPr>
          <w:rFonts w:hint="eastAsia" w:ascii="仿宋_GB2312" w:hAnsi="仿宋_GB2312" w:eastAsia="仿宋_GB2312" w:cs="仿宋_GB2312"/>
          <w:sz w:val="32"/>
          <w:szCs w:val="32"/>
        </w:rPr>
        <w:t>人大和群众监督，继续推行政务公开，严格执行“八项规定”和“六项禁令”，坚决反对“四风”实现“一站式”服务；拓展村级服务站，简化办事程序，政府效能和执行力稳步提高。</w:t>
      </w:r>
    </w:p>
    <w:p w14:paraId="3D7E069C">
      <w:pPr>
        <w:pStyle w:val="7"/>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eastAsia="黑体"/>
          <w:sz w:val="32"/>
          <w:szCs w:val="32"/>
        </w:rPr>
      </w:pPr>
      <w:r>
        <w:rPr>
          <w:rFonts w:hint="eastAsia" w:eastAsia="黑体"/>
          <w:sz w:val="32"/>
          <w:szCs w:val="32"/>
        </w:rPr>
        <w:t>七、存在的问题及原因分析</w:t>
      </w:r>
    </w:p>
    <w:p w14:paraId="15A17D23">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 w:eastAsia="zh-CN"/>
        </w:rPr>
      </w:pPr>
      <w:r>
        <w:rPr>
          <w:rFonts w:hint="eastAsia" w:ascii="仿宋_GB2312" w:hAnsi="仿宋_GB2312" w:eastAsia="仿宋_GB2312" w:cs="仿宋_GB2312"/>
          <w:sz w:val="32"/>
          <w:szCs w:val="32"/>
          <w:lang w:val="en" w:eastAsia="zh-CN"/>
        </w:rPr>
        <w:t>在看到成绩的同时，我们也清醒地意识到，在与人民群众的需求相比，还存在一些不足和问题，主要体现在以下几个方面：</w:t>
      </w:r>
    </w:p>
    <w:p w14:paraId="5CF32554">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 w:eastAsia="zh-CN"/>
        </w:rPr>
      </w:pPr>
      <w:r>
        <w:rPr>
          <w:rFonts w:hint="eastAsia" w:ascii="仿宋_GB2312" w:hAnsi="仿宋_GB2312" w:eastAsia="仿宋_GB2312" w:cs="仿宋_GB2312"/>
          <w:sz w:val="32"/>
          <w:szCs w:val="32"/>
          <w:lang w:val="en" w:eastAsia="zh-CN"/>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 w:eastAsia="zh-CN"/>
        </w:rPr>
        <w:t>农业产业化投入和服务还不够，缺乏资金和技术扶持。</w:t>
      </w:r>
    </w:p>
    <w:p w14:paraId="318B29A6">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 w:eastAsia="zh-CN"/>
        </w:rPr>
      </w:pPr>
      <w:r>
        <w:rPr>
          <w:rFonts w:hint="eastAsia" w:ascii="仿宋_GB2312" w:hAnsi="仿宋_GB2312" w:eastAsia="仿宋_GB2312" w:cs="仿宋_GB2312"/>
          <w:sz w:val="32"/>
          <w:szCs w:val="32"/>
          <w:lang w:val="en" w:eastAsia="zh-CN"/>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 w:eastAsia="zh-CN"/>
        </w:rPr>
        <w:t>农村基础设施建设仍需大力加强。</w:t>
      </w:r>
    </w:p>
    <w:p w14:paraId="3E94F450">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 w:eastAsia="zh-CN"/>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 w:eastAsia="zh-CN"/>
        </w:rPr>
        <w:t>财务制度方面不够规范、人员分工不明等原因造成的财务工作的拖延和滞后。</w:t>
      </w:r>
    </w:p>
    <w:p w14:paraId="689CB9CD">
      <w:pPr>
        <w:keepNext w:val="0"/>
        <w:keepLines w:val="0"/>
        <w:pageBreakBefore w:val="0"/>
        <w:widowControl/>
        <w:numPr>
          <w:ilvl w:val="0"/>
          <w:numId w:val="4"/>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Times New Roman" w:hAnsi="Times New Roman" w:eastAsia="黑体"/>
          <w:sz w:val="32"/>
          <w:szCs w:val="32"/>
        </w:rPr>
      </w:pPr>
      <w:r>
        <w:rPr>
          <w:rFonts w:hint="eastAsia" w:ascii="Times New Roman" w:hAnsi="Times New Roman" w:eastAsia="黑体"/>
          <w:sz w:val="32"/>
          <w:szCs w:val="32"/>
        </w:rPr>
        <w:t>下一步改进措施</w:t>
      </w:r>
    </w:p>
    <w:p w14:paraId="5CFAC3D0">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 w:eastAsia="zh-CN"/>
        </w:rPr>
      </w:pPr>
      <w:r>
        <w:rPr>
          <w:rFonts w:hint="eastAsia" w:ascii="仿宋_GB2312" w:hAnsi="仿宋_GB2312" w:eastAsia="仿宋_GB2312" w:cs="仿宋_GB2312"/>
          <w:sz w:val="32"/>
          <w:szCs w:val="32"/>
          <w:lang w:val="en" w:eastAsia="zh-CN"/>
        </w:rPr>
        <w:t>针对以上存在的问题，应把握以下重点：</w:t>
      </w:r>
    </w:p>
    <w:p w14:paraId="6D19CE5D">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 w:eastAsia="zh-CN"/>
        </w:rPr>
      </w:pPr>
      <w:r>
        <w:rPr>
          <w:rFonts w:hint="eastAsia" w:ascii="仿宋_GB2312" w:hAnsi="仿宋_GB2312" w:eastAsia="仿宋_GB2312" w:cs="仿宋_GB2312"/>
          <w:sz w:val="32"/>
          <w:szCs w:val="32"/>
          <w:lang w:val="en" w:eastAsia="zh-CN"/>
        </w:rPr>
        <w:t xml:space="preserve"> 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 w:eastAsia="zh-CN"/>
        </w:rPr>
        <w:t>狠抓“三农”工作，不断夯实农业基础。稳定现有粮食生产基础，大胆调整优化产业结构，积极倡导多种经营，引导农民走产业化、规模化、市场化的发展路子，促进农业增效，农民增收，农村经济稳步发展。大力发展优势特色，突出推进油茶、蔬果产业，着力品种改良、品质提升、品牌创建。大力发展生态畜牧水产健康养殖，着力培育一批农业大户，充分发挥他们的辐射带动作用，引导广大农民加快农业发展步伐。</w:t>
      </w:r>
    </w:p>
    <w:p w14:paraId="432CB1A4">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 w:eastAsia="zh-CN"/>
        </w:rPr>
      </w:pPr>
      <w:r>
        <w:rPr>
          <w:rFonts w:hint="eastAsia" w:ascii="仿宋_GB2312" w:hAnsi="仿宋_GB2312" w:eastAsia="仿宋_GB2312" w:cs="仿宋_GB2312"/>
          <w:sz w:val="32"/>
          <w:szCs w:val="32"/>
          <w:lang w:val="en" w:eastAsia="zh-CN"/>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 w:eastAsia="zh-CN"/>
        </w:rPr>
        <w:t>抓好新农村项目建设工作。落实好水、电、路三大基础设施整村推进工程，切实改变农村基础设施落后问题，打造好小城镇建设，实施“碧水青山蓝天”工程，深入开展城乡环境综合整治，大力建设“美丽乡村、幸福家园”，优化城乡人居环境，抓好“三边”绿化，加强生态环境保护，巩固退耕还林成果，加大封山育林、荒山造林力度，打造生态秀美、美丽宜居乡村。</w:t>
      </w:r>
    </w:p>
    <w:p w14:paraId="6DD7552D">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 w:eastAsia="zh-CN"/>
        </w:rPr>
      </w:pPr>
      <w:r>
        <w:rPr>
          <w:rFonts w:hint="eastAsia" w:ascii="仿宋_GB2312" w:hAnsi="仿宋_GB2312" w:eastAsia="仿宋_GB2312" w:cs="仿宋_GB2312"/>
          <w:sz w:val="32"/>
          <w:szCs w:val="32"/>
          <w:lang w:val="en" w:eastAsia="zh-CN"/>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 w:eastAsia="zh-CN"/>
        </w:rPr>
        <w:t>加强基层组织建设，打牢执政基础。农村基层组织工作制度更加完善，村务、财务管理科学民主、规范有序，齐抓共管、整体推进、群众满意的良好工作运行机制。</w:t>
      </w:r>
    </w:p>
    <w:p w14:paraId="12D7548E">
      <w:pPr>
        <w:keepNext w:val="0"/>
        <w:keepLines w:val="0"/>
        <w:pageBreakBefore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 w:eastAsia="zh-CN"/>
        </w:rPr>
      </w:pPr>
      <w:r>
        <w:rPr>
          <w:rFonts w:hint="eastAsia" w:ascii="仿宋_GB2312" w:hAnsi="仿宋_GB2312" w:eastAsia="仿宋_GB2312" w:cs="仿宋_GB2312"/>
          <w:sz w:val="32"/>
          <w:szCs w:val="32"/>
          <w:lang w:val="en" w:eastAsia="zh-CN"/>
        </w:rPr>
        <w:t>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 w:eastAsia="zh-CN"/>
        </w:rPr>
        <w:t>规范财务报账制度，完善报账流程，明确相关人员岗位职责，做到一人一岗，一岗多责。同时，提高财务人员的业务能力，注重相关业务知识的积累与学习，确保财务工作的及时性和有序性。</w:t>
      </w:r>
    </w:p>
    <w:p w14:paraId="3371C078">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Times New Roman" w:hAnsi="Times New Roman" w:eastAsia="黑体"/>
          <w:sz w:val="32"/>
          <w:szCs w:val="32"/>
        </w:rPr>
      </w:pPr>
      <w:r>
        <w:rPr>
          <w:rFonts w:hint="eastAsia" w:ascii="Times New Roman" w:hAnsi="Times New Roman" w:eastAsia="黑体"/>
          <w:sz w:val="32"/>
          <w:szCs w:val="32"/>
        </w:rPr>
        <w:t>九、其他需要说明的情况</w:t>
      </w:r>
    </w:p>
    <w:p w14:paraId="5968C41A">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Times New Roman" w:eastAsia="仿宋_GB2312"/>
          <w:sz w:val="32"/>
          <w:szCs w:val="32"/>
        </w:rPr>
      </w:pPr>
      <w:r>
        <w:rPr>
          <w:rFonts w:hint="eastAsia" w:ascii="仿宋_GB2312" w:hAnsi="Times New Roman" w:eastAsia="仿宋_GB2312"/>
          <w:sz w:val="32"/>
          <w:szCs w:val="32"/>
        </w:rPr>
        <w:t>报告应包括以下附件：</w:t>
      </w:r>
    </w:p>
    <w:p w14:paraId="14E99043">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Times New Roman" w:eastAsia="仿宋_GB2312"/>
          <w:sz w:val="32"/>
          <w:szCs w:val="32"/>
        </w:rPr>
      </w:pPr>
      <w:r>
        <w:rPr>
          <w:rFonts w:hint="eastAsia" w:ascii="仿宋_GB2312" w:hAnsi="Times New Roman" w:eastAsia="仿宋_GB2312"/>
          <w:sz w:val="32"/>
          <w:szCs w:val="32"/>
        </w:rPr>
        <w:t>1.部门整体支出绩效评价基础数据表</w:t>
      </w:r>
    </w:p>
    <w:p w14:paraId="6AF02E65">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Times New Roman" w:eastAsia="仿宋_GB2312"/>
          <w:sz w:val="32"/>
          <w:szCs w:val="32"/>
        </w:rPr>
      </w:pPr>
      <w:r>
        <w:rPr>
          <w:rFonts w:hint="eastAsia" w:ascii="仿宋_GB2312" w:hAnsi="Times New Roman" w:eastAsia="仿宋_GB2312"/>
          <w:sz w:val="32"/>
          <w:szCs w:val="32"/>
        </w:rPr>
        <w:t>2.部门整体支出绩效自评表</w:t>
      </w:r>
    </w:p>
    <w:p w14:paraId="44C6C877"/>
    <w:p w14:paraId="64DCDD7D"/>
    <w:p w14:paraId="2521EE22"/>
    <w:p w14:paraId="31C0FDE7"/>
    <w:p w14:paraId="1D8CAD8C"/>
    <w:p w14:paraId="7C7F4DC5"/>
    <w:p w14:paraId="69B3CD27">
      <w:pPr>
        <w:widowControl/>
        <w:rPr>
          <w:rFonts w:hint="eastAsia" w:ascii="Times New Roman" w:hAnsi="Times New Roman" w:eastAsia="仿宋"/>
          <w:color w:val="000000"/>
          <w:kern w:val="0"/>
          <w:sz w:val="32"/>
          <w:szCs w:val="32"/>
        </w:rPr>
      </w:pPr>
      <w:r>
        <w:rPr>
          <w:rFonts w:hint="eastAsia" w:ascii="Times New Roman" w:hAnsi="Times New Roman" w:eastAsia="仿宋"/>
          <w:color w:val="000000"/>
          <w:kern w:val="0"/>
          <w:sz w:val="32"/>
          <w:szCs w:val="32"/>
        </w:rPr>
        <w:t xml:space="preserve">附件1-1      </w:t>
      </w:r>
    </w:p>
    <w:p w14:paraId="025F4DCE">
      <w:pPr>
        <w:widowControl/>
        <w:jc w:val="center"/>
        <w:rPr>
          <w:rFonts w:ascii="Times New Roman" w:hAnsi="Times New Roman" w:eastAsia="仿宋"/>
          <w:color w:val="000000"/>
          <w:kern w:val="0"/>
          <w:sz w:val="32"/>
          <w:szCs w:val="32"/>
        </w:rPr>
      </w:pPr>
      <w:r>
        <w:rPr>
          <w:rFonts w:hint="eastAsia" w:ascii="方正小标宋_GBK" w:hAnsi="方正小标宋_GBK" w:eastAsia="方正小标宋_GBK" w:cs="方正小标宋_GBK"/>
          <w:sz w:val="36"/>
          <w:szCs w:val="36"/>
        </w:rPr>
        <w:t>部门整体支出绩效评价基础数据表</w:t>
      </w:r>
    </w:p>
    <w:p w14:paraId="51452433">
      <w:pPr>
        <w:widowControl/>
        <w:tabs>
          <w:tab w:val="left" w:pos="3611"/>
          <w:tab w:val="left" w:pos="4791"/>
          <w:tab w:val="left" w:pos="5951"/>
          <w:tab w:val="left" w:pos="7071"/>
          <w:tab w:val="left" w:pos="8191"/>
          <w:tab w:val="left" w:pos="9311"/>
        </w:tabs>
        <w:spacing w:line="300" w:lineRule="exact"/>
        <w:rPr>
          <w:rFonts w:ascii="Times New Roman" w:hAnsi="Times New Roman" w:eastAsia="仿宋_GB2312"/>
          <w:kern w:val="0"/>
          <w:sz w:val="24"/>
        </w:rPr>
      </w:pPr>
      <w:r>
        <w:rPr>
          <w:rFonts w:hint="eastAsia" w:ascii="Times New Roman" w:hAnsi="Times New Roman"/>
          <w:kern w:val="0"/>
          <w:sz w:val="24"/>
        </w:rPr>
        <w:t>填报单位：</w:t>
      </w:r>
      <w:r>
        <w:rPr>
          <w:rFonts w:ascii="Times New Roman" w:hAnsi="Times New Roman" w:eastAsia="PMingLiU"/>
          <w:kern w:val="0"/>
          <w:sz w:val="24"/>
        </w:rPr>
        <w:tab/>
      </w:r>
      <w:r>
        <w:rPr>
          <w:rFonts w:ascii="Times New Roman" w:hAnsi="Times New Roman" w:eastAsia="PMingLiU"/>
          <w:kern w:val="0"/>
          <w:sz w:val="24"/>
        </w:rPr>
        <w:tab/>
      </w:r>
      <w:r>
        <w:rPr>
          <w:rFonts w:ascii="Times New Roman" w:hAnsi="Times New Roman" w:eastAsia="PMingLiU"/>
          <w:kern w:val="0"/>
          <w:sz w:val="24"/>
        </w:rPr>
        <w:tab/>
      </w:r>
      <w:r>
        <w:rPr>
          <w:rFonts w:hint="eastAsia" w:ascii="Times New Roman" w:hAnsi="Times New Roman"/>
          <w:kern w:val="0"/>
          <w:sz w:val="24"/>
        </w:rPr>
        <w:t>填报时间：</w:t>
      </w:r>
      <w:r>
        <w:rPr>
          <w:rFonts w:ascii="Times New Roman" w:hAnsi="Times New Roman" w:eastAsia="PMingLiU"/>
          <w:kern w:val="0"/>
          <w:sz w:val="24"/>
        </w:rPr>
        <w:tab/>
      </w:r>
    </w:p>
    <w:tbl>
      <w:tblPr>
        <w:tblStyle w:val="5"/>
        <w:tblW w:w="9111" w:type="dxa"/>
        <w:jc w:val="center"/>
        <w:tblLayout w:type="fixed"/>
        <w:tblCellMar>
          <w:top w:w="0" w:type="dxa"/>
          <w:left w:w="108" w:type="dxa"/>
          <w:bottom w:w="0" w:type="dxa"/>
          <w:right w:w="108" w:type="dxa"/>
        </w:tblCellMar>
      </w:tblPr>
      <w:tblGrid>
        <w:gridCol w:w="3354"/>
        <w:gridCol w:w="1709"/>
        <w:gridCol w:w="2339"/>
        <w:gridCol w:w="1709"/>
      </w:tblGrid>
      <w:tr w14:paraId="17323162">
        <w:tblPrEx>
          <w:tblCellMar>
            <w:top w:w="0" w:type="dxa"/>
            <w:left w:w="108" w:type="dxa"/>
            <w:bottom w:w="0" w:type="dxa"/>
            <w:right w:w="108" w:type="dxa"/>
          </w:tblCellMar>
        </w:tblPrEx>
        <w:trPr>
          <w:trHeight w:val="425" w:hRule="atLeast"/>
          <w:jc w:val="center"/>
        </w:trPr>
        <w:tc>
          <w:tcPr>
            <w:tcW w:w="3354" w:type="dxa"/>
            <w:vMerge w:val="restart"/>
            <w:tcBorders>
              <w:top w:val="single" w:color="auto" w:sz="4" w:space="0"/>
              <w:left w:val="single" w:color="auto" w:sz="4" w:space="0"/>
              <w:bottom w:val="single" w:color="auto" w:sz="4" w:space="0"/>
              <w:right w:val="single" w:color="auto" w:sz="4" w:space="0"/>
            </w:tcBorders>
            <w:vAlign w:val="center"/>
          </w:tcPr>
          <w:p w14:paraId="7498FB23">
            <w:pPr>
              <w:widowControl/>
              <w:jc w:val="center"/>
              <w:rPr>
                <w:rFonts w:ascii="Times New Roman" w:hAnsi="Times New Roman" w:eastAsia="仿宋_GB2312"/>
                <w:kern w:val="0"/>
                <w:szCs w:val="21"/>
              </w:rPr>
            </w:pPr>
            <w:r>
              <w:rPr>
                <w:rFonts w:hint="eastAsia" w:ascii="Times New Roman" w:hAnsi="Times New Roman"/>
                <w:kern w:val="0"/>
                <w:szCs w:val="21"/>
              </w:rPr>
              <w:t>财政供养人员情况</w:t>
            </w:r>
          </w:p>
        </w:tc>
        <w:tc>
          <w:tcPr>
            <w:tcW w:w="1709" w:type="dxa"/>
            <w:tcBorders>
              <w:top w:val="single" w:color="auto" w:sz="4" w:space="0"/>
              <w:left w:val="nil"/>
              <w:bottom w:val="single" w:color="auto" w:sz="4" w:space="0"/>
              <w:right w:val="single" w:color="auto" w:sz="4" w:space="0"/>
            </w:tcBorders>
            <w:vAlign w:val="center"/>
          </w:tcPr>
          <w:p w14:paraId="3F6E3A7D">
            <w:pPr>
              <w:widowControl/>
              <w:jc w:val="center"/>
              <w:rPr>
                <w:rFonts w:ascii="Times New Roman" w:hAnsi="Times New Roman" w:eastAsia="仿宋_GB2312"/>
                <w:kern w:val="0"/>
                <w:szCs w:val="21"/>
              </w:rPr>
            </w:pPr>
            <w:r>
              <w:rPr>
                <w:rFonts w:hint="eastAsia" w:ascii="Times New Roman" w:hAnsi="Times New Roman"/>
                <w:kern w:val="0"/>
                <w:szCs w:val="21"/>
              </w:rPr>
              <w:t>编制数</w:t>
            </w:r>
          </w:p>
        </w:tc>
        <w:tc>
          <w:tcPr>
            <w:tcW w:w="2339" w:type="dxa"/>
            <w:tcBorders>
              <w:top w:val="single" w:color="auto" w:sz="4" w:space="0"/>
              <w:left w:val="nil"/>
              <w:bottom w:val="single" w:color="auto" w:sz="4" w:space="0"/>
              <w:right w:val="single" w:color="auto" w:sz="4" w:space="0"/>
            </w:tcBorders>
            <w:vAlign w:val="center"/>
          </w:tcPr>
          <w:p w14:paraId="6DF5B0F5">
            <w:pPr>
              <w:widowControl/>
              <w:jc w:val="center"/>
              <w:rPr>
                <w:rFonts w:ascii="Times New Roman" w:hAnsi="Times New Roman" w:eastAsia="仿宋_GB2312"/>
                <w:kern w:val="0"/>
                <w:szCs w:val="21"/>
              </w:rPr>
            </w:pPr>
            <w:r>
              <w:rPr>
                <w:rFonts w:hint="eastAsia" w:ascii="Times New Roman" w:hAnsi="Times New Roman"/>
                <w:kern w:val="0"/>
                <w:szCs w:val="21"/>
              </w:rPr>
              <w:t>年末实际在职人数</w:t>
            </w:r>
          </w:p>
        </w:tc>
        <w:tc>
          <w:tcPr>
            <w:tcW w:w="1709" w:type="dxa"/>
            <w:tcBorders>
              <w:top w:val="single" w:color="auto" w:sz="4" w:space="0"/>
              <w:left w:val="nil"/>
              <w:bottom w:val="single" w:color="auto" w:sz="4" w:space="0"/>
              <w:right w:val="single" w:color="auto" w:sz="4" w:space="0"/>
            </w:tcBorders>
            <w:vAlign w:val="center"/>
          </w:tcPr>
          <w:p w14:paraId="59EC0B6F">
            <w:pPr>
              <w:widowControl/>
              <w:jc w:val="center"/>
              <w:rPr>
                <w:rFonts w:ascii="Times New Roman" w:hAnsi="Times New Roman" w:eastAsia="仿宋_GB2312"/>
                <w:kern w:val="0"/>
                <w:szCs w:val="21"/>
              </w:rPr>
            </w:pPr>
            <w:r>
              <w:rPr>
                <w:rFonts w:hint="eastAsia" w:ascii="Times New Roman" w:hAnsi="Times New Roman"/>
                <w:kern w:val="0"/>
                <w:szCs w:val="21"/>
              </w:rPr>
              <w:t>控制率</w:t>
            </w:r>
          </w:p>
        </w:tc>
      </w:tr>
      <w:tr w14:paraId="3ED4F8B2">
        <w:tblPrEx>
          <w:tblCellMar>
            <w:top w:w="0" w:type="dxa"/>
            <w:left w:w="108" w:type="dxa"/>
            <w:bottom w:w="0" w:type="dxa"/>
            <w:right w:w="108" w:type="dxa"/>
          </w:tblCellMar>
        </w:tblPrEx>
        <w:trPr>
          <w:trHeight w:val="425" w:hRule="atLeast"/>
          <w:jc w:val="center"/>
        </w:trPr>
        <w:tc>
          <w:tcPr>
            <w:tcW w:w="3354" w:type="dxa"/>
            <w:vMerge w:val="continue"/>
            <w:tcBorders>
              <w:top w:val="single" w:color="auto" w:sz="4" w:space="0"/>
              <w:left w:val="single" w:color="auto" w:sz="4" w:space="0"/>
              <w:bottom w:val="single" w:color="auto" w:sz="4" w:space="0"/>
              <w:right w:val="single" w:color="auto" w:sz="4" w:space="0"/>
            </w:tcBorders>
            <w:vAlign w:val="center"/>
          </w:tcPr>
          <w:p w14:paraId="7FF6FAE4">
            <w:pPr>
              <w:widowControl/>
              <w:jc w:val="left"/>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auto" w:sz="4" w:space="0"/>
            </w:tcBorders>
            <w:vAlign w:val="center"/>
          </w:tcPr>
          <w:p w14:paraId="5A2C5A65">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81</w:t>
            </w:r>
          </w:p>
        </w:tc>
        <w:tc>
          <w:tcPr>
            <w:tcW w:w="2339" w:type="dxa"/>
            <w:tcBorders>
              <w:top w:val="single" w:color="auto" w:sz="4" w:space="0"/>
              <w:left w:val="nil"/>
              <w:bottom w:val="single" w:color="auto" w:sz="4" w:space="0"/>
              <w:right w:val="single" w:color="auto" w:sz="4" w:space="0"/>
            </w:tcBorders>
            <w:vAlign w:val="center"/>
          </w:tcPr>
          <w:p w14:paraId="13307DDB">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55</w:t>
            </w:r>
          </w:p>
        </w:tc>
        <w:tc>
          <w:tcPr>
            <w:tcW w:w="1709" w:type="dxa"/>
            <w:tcBorders>
              <w:top w:val="single" w:color="auto" w:sz="4" w:space="0"/>
              <w:left w:val="nil"/>
              <w:bottom w:val="single" w:color="auto" w:sz="4" w:space="0"/>
              <w:right w:val="single" w:color="auto" w:sz="4" w:space="0"/>
            </w:tcBorders>
            <w:vAlign w:val="center"/>
          </w:tcPr>
          <w:p w14:paraId="3AEE0677">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67.9%</w:t>
            </w:r>
          </w:p>
        </w:tc>
      </w:tr>
      <w:tr w14:paraId="7EF50DB4">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14:paraId="0138A918">
            <w:pPr>
              <w:widowControl/>
              <w:jc w:val="center"/>
              <w:rPr>
                <w:rFonts w:ascii="Times New Roman" w:hAnsi="Times New Roman" w:eastAsia="仿宋_GB2312"/>
                <w:kern w:val="0"/>
                <w:szCs w:val="21"/>
              </w:rPr>
            </w:pPr>
            <w:r>
              <w:rPr>
                <w:rFonts w:hint="eastAsia" w:ascii="Times New Roman" w:hAnsi="Times New Roman"/>
                <w:kern w:val="0"/>
                <w:szCs w:val="21"/>
              </w:rPr>
              <w:t>经费控制情况</w:t>
            </w:r>
          </w:p>
        </w:tc>
        <w:tc>
          <w:tcPr>
            <w:tcW w:w="1709" w:type="dxa"/>
            <w:tcBorders>
              <w:top w:val="single" w:color="auto" w:sz="4" w:space="0"/>
              <w:left w:val="nil"/>
              <w:bottom w:val="single" w:color="auto" w:sz="4" w:space="0"/>
              <w:right w:val="single" w:color="000000" w:sz="4" w:space="0"/>
            </w:tcBorders>
            <w:vAlign w:val="center"/>
          </w:tcPr>
          <w:p w14:paraId="235108A5">
            <w:pPr>
              <w:widowControl/>
              <w:jc w:val="center"/>
              <w:rPr>
                <w:rFonts w:ascii="Times New Roman" w:hAnsi="Times New Roman" w:eastAsia="仿宋_GB2312"/>
                <w:kern w:val="0"/>
                <w:szCs w:val="21"/>
              </w:rPr>
            </w:pPr>
            <w:r>
              <w:rPr>
                <w:rFonts w:hint="eastAsia" w:ascii="Times New Roman" w:hAnsi="Times New Roman"/>
                <w:kern w:val="0"/>
                <w:szCs w:val="21"/>
              </w:rPr>
              <w:t>当年决算数</w:t>
            </w:r>
          </w:p>
        </w:tc>
        <w:tc>
          <w:tcPr>
            <w:tcW w:w="2339" w:type="dxa"/>
            <w:tcBorders>
              <w:top w:val="single" w:color="auto" w:sz="4" w:space="0"/>
              <w:left w:val="nil"/>
              <w:bottom w:val="single" w:color="auto" w:sz="4" w:space="0"/>
              <w:right w:val="single" w:color="000000" w:sz="4" w:space="0"/>
            </w:tcBorders>
            <w:vAlign w:val="center"/>
          </w:tcPr>
          <w:p w14:paraId="7FD60F3A">
            <w:pPr>
              <w:widowControl/>
              <w:jc w:val="center"/>
              <w:rPr>
                <w:rFonts w:ascii="Times New Roman" w:hAnsi="Times New Roman" w:eastAsia="仿宋_GB2312"/>
                <w:kern w:val="0"/>
                <w:szCs w:val="21"/>
              </w:rPr>
            </w:pPr>
            <w:r>
              <w:rPr>
                <w:rFonts w:hint="eastAsia" w:ascii="Times New Roman" w:hAnsi="Times New Roman"/>
                <w:kern w:val="0"/>
                <w:szCs w:val="21"/>
              </w:rPr>
              <w:t>当年预算数</w:t>
            </w:r>
          </w:p>
        </w:tc>
        <w:tc>
          <w:tcPr>
            <w:tcW w:w="1709" w:type="dxa"/>
            <w:tcBorders>
              <w:top w:val="single" w:color="auto" w:sz="4" w:space="0"/>
              <w:left w:val="nil"/>
              <w:bottom w:val="single" w:color="auto" w:sz="4" w:space="0"/>
              <w:right w:val="single" w:color="000000" w:sz="4" w:space="0"/>
            </w:tcBorders>
            <w:vAlign w:val="center"/>
          </w:tcPr>
          <w:p w14:paraId="3288AD9A">
            <w:pPr>
              <w:widowControl/>
              <w:jc w:val="center"/>
              <w:rPr>
                <w:rFonts w:ascii="Times New Roman" w:hAnsi="Times New Roman" w:eastAsia="仿宋_GB2312"/>
                <w:kern w:val="0"/>
                <w:szCs w:val="21"/>
              </w:rPr>
            </w:pPr>
            <w:r>
              <w:rPr>
                <w:rFonts w:hint="eastAsia" w:ascii="Times New Roman" w:hAnsi="Times New Roman"/>
                <w:kern w:val="0"/>
                <w:szCs w:val="21"/>
              </w:rPr>
              <w:t>上年决算数</w:t>
            </w:r>
          </w:p>
        </w:tc>
      </w:tr>
      <w:tr w14:paraId="3331892B">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14:paraId="13B2D11B">
            <w:pPr>
              <w:widowControl/>
              <w:jc w:val="left"/>
              <w:rPr>
                <w:rFonts w:ascii="Times New Roman" w:hAnsi="Times New Roman" w:eastAsia="仿宋_GB2312"/>
                <w:kern w:val="0"/>
                <w:szCs w:val="21"/>
              </w:rPr>
            </w:pPr>
            <w:r>
              <w:rPr>
                <w:rFonts w:hint="eastAsia" w:ascii="Times New Roman" w:hAnsi="Times New Roman"/>
                <w:kern w:val="0"/>
                <w:szCs w:val="21"/>
              </w:rPr>
              <w:t>一、部门基本支出</w:t>
            </w:r>
          </w:p>
        </w:tc>
        <w:tc>
          <w:tcPr>
            <w:tcW w:w="1709" w:type="dxa"/>
            <w:tcBorders>
              <w:top w:val="single" w:color="auto" w:sz="4" w:space="0"/>
              <w:left w:val="nil"/>
              <w:bottom w:val="single" w:color="auto" w:sz="4" w:space="0"/>
              <w:right w:val="single" w:color="000000" w:sz="4" w:space="0"/>
            </w:tcBorders>
            <w:vAlign w:val="center"/>
          </w:tcPr>
          <w:p w14:paraId="3157D9DF">
            <w:pPr>
              <w:widowControl/>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2983.22</w:t>
            </w:r>
          </w:p>
        </w:tc>
        <w:tc>
          <w:tcPr>
            <w:tcW w:w="2339" w:type="dxa"/>
            <w:tcBorders>
              <w:top w:val="single" w:color="auto" w:sz="4" w:space="0"/>
              <w:left w:val="nil"/>
              <w:bottom w:val="single" w:color="auto" w:sz="4" w:space="0"/>
              <w:right w:val="single" w:color="000000" w:sz="4" w:space="0"/>
            </w:tcBorders>
            <w:vAlign w:val="center"/>
          </w:tcPr>
          <w:p w14:paraId="0012AB7D">
            <w:pPr>
              <w:widowControl/>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898.93</w:t>
            </w:r>
          </w:p>
        </w:tc>
        <w:tc>
          <w:tcPr>
            <w:tcW w:w="1709" w:type="dxa"/>
            <w:tcBorders>
              <w:top w:val="single" w:color="auto" w:sz="4" w:space="0"/>
              <w:left w:val="nil"/>
              <w:bottom w:val="single" w:color="auto" w:sz="4" w:space="0"/>
              <w:right w:val="single" w:color="000000" w:sz="4" w:space="0"/>
            </w:tcBorders>
            <w:vAlign w:val="center"/>
          </w:tcPr>
          <w:p w14:paraId="6F054C63">
            <w:pPr>
              <w:widowControl/>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2252.74</w:t>
            </w:r>
          </w:p>
        </w:tc>
      </w:tr>
      <w:tr w14:paraId="0BA35B92">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14:paraId="4DA7FB5F">
            <w:pPr>
              <w:widowControl/>
              <w:jc w:val="left"/>
              <w:rPr>
                <w:rFonts w:ascii="Times New Roman" w:hAnsi="Times New Roman" w:eastAsia="仿宋_GB2312"/>
                <w:kern w:val="0"/>
                <w:szCs w:val="21"/>
              </w:rPr>
            </w:pPr>
            <w:r>
              <w:rPr>
                <w:rFonts w:hint="eastAsia" w:ascii="Times New Roman" w:hAnsi="Times New Roman"/>
                <w:kern w:val="0"/>
                <w:szCs w:val="21"/>
              </w:rPr>
              <w:t xml:space="preserve">    其中：</w:t>
            </w:r>
            <w:r>
              <w:rPr>
                <w:rFonts w:ascii="Times New Roman" w:hAnsi="Times New Roman"/>
                <w:kern w:val="0"/>
                <w:szCs w:val="21"/>
              </w:rPr>
              <w:t xml:space="preserve"> 1</w:t>
            </w:r>
            <w:r>
              <w:rPr>
                <w:rFonts w:hint="eastAsia" w:ascii="Times New Roman" w:hAnsi="Times New Roman"/>
                <w:kern w:val="0"/>
                <w:szCs w:val="21"/>
              </w:rPr>
              <w:t>、压缩一般性支出</w:t>
            </w:r>
          </w:p>
        </w:tc>
        <w:tc>
          <w:tcPr>
            <w:tcW w:w="1709" w:type="dxa"/>
            <w:tcBorders>
              <w:top w:val="single" w:color="auto" w:sz="4" w:space="0"/>
              <w:left w:val="nil"/>
              <w:bottom w:val="single" w:color="auto" w:sz="4" w:space="0"/>
              <w:right w:val="single" w:color="000000" w:sz="4" w:space="0"/>
            </w:tcBorders>
            <w:vAlign w:val="center"/>
          </w:tcPr>
          <w:p w14:paraId="238D6023">
            <w:pPr>
              <w:widowControl/>
              <w:jc w:val="center"/>
              <w:rPr>
                <w:rFonts w:hint="eastAsia"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0</w:t>
            </w:r>
          </w:p>
        </w:tc>
        <w:tc>
          <w:tcPr>
            <w:tcW w:w="2339" w:type="dxa"/>
            <w:tcBorders>
              <w:top w:val="single" w:color="auto" w:sz="4" w:space="0"/>
              <w:left w:val="nil"/>
              <w:bottom w:val="single" w:color="auto" w:sz="4" w:space="0"/>
              <w:right w:val="single" w:color="000000" w:sz="4" w:space="0"/>
            </w:tcBorders>
            <w:vAlign w:val="center"/>
          </w:tcPr>
          <w:p w14:paraId="0AF71BC7">
            <w:pPr>
              <w:widowControl/>
              <w:jc w:val="center"/>
              <w:rPr>
                <w:rFonts w:hint="eastAsia"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0</w:t>
            </w:r>
          </w:p>
        </w:tc>
        <w:tc>
          <w:tcPr>
            <w:tcW w:w="1709" w:type="dxa"/>
            <w:tcBorders>
              <w:top w:val="single" w:color="auto" w:sz="4" w:space="0"/>
              <w:left w:val="nil"/>
              <w:bottom w:val="single" w:color="auto" w:sz="4" w:space="0"/>
              <w:right w:val="single" w:color="000000" w:sz="4" w:space="0"/>
            </w:tcBorders>
            <w:vAlign w:val="center"/>
          </w:tcPr>
          <w:p w14:paraId="762A1673">
            <w:pPr>
              <w:widowControl/>
              <w:jc w:val="center"/>
              <w:rPr>
                <w:rFonts w:hint="eastAsia"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0</w:t>
            </w:r>
          </w:p>
        </w:tc>
      </w:tr>
      <w:tr w14:paraId="6CDC9010">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14:paraId="76373A71">
            <w:pPr>
              <w:widowControl/>
              <w:jc w:val="left"/>
              <w:rPr>
                <w:rFonts w:ascii="Times New Roman" w:hAnsi="Times New Roman" w:eastAsia="仿宋_GB2312"/>
                <w:kern w:val="0"/>
                <w:szCs w:val="21"/>
              </w:rPr>
            </w:pPr>
            <w:r>
              <w:rPr>
                <w:rFonts w:hint="eastAsia" w:ascii="Times New Roman" w:hAnsi="Times New Roman"/>
                <w:kern w:val="0"/>
                <w:szCs w:val="21"/>
              </w:rPr>
              <w:t xml:space="preserve">    2、三公经费</w:t>
            </w:r>
          </w:p>
        </w:tc>
        <w:tc>
          <w:tcPr>
            <w:tcW w:w="1709" w:type="dxa"/>
            <w:tcBorders>
              <w:top w:val="single" w:color="auto" w:sz="4" w:space="0"/>
              <w:left w:val="nil"/>
              <w:bottom w:val="single" w:color="auto" w:sz="4" w:space="0"/>
              <w:right w:val="single" w:color="000000" w:sz="4" w:space="0"/>
            </w:tcBorders>
            <w:vAlign w:val="center"/>
          </w:tcPr>
          <w:p w14:paraId="59005D8D">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9.34</w:t>
            </w:r>
          </w:p>
        </w:tc>
        <w:tc>
          <w:tcPr>
            <w:tcW w:w="2339" w:type="dxa"/>
            <w:tcBorders>
              <w:top w:val="single" w:color="auto" w:sz="4" w:space="0"/>
              <w:left w:val="nil"/>
              <w:bottom w:val="single" w:color="auto" w:sz="4" w:space="0"/>
              <w:right w:val="single" w:color="000000" w:sz="4" w:space="0"/>
            </w:tcBorders>
            <w:vAlign w:val="center"/>
          </w:tcPr>
          <w:p w14:paraId="7D0FBC75">
            <w:pPr>
              <w:widowControl/>
              <w:jc w:val="center"/>
              <w:rPr>
                <w:rFonts w:ascii="Times New Roman" w:hAnsi="Times New Roman" w:eastAsia="仿宋_GB2312"/>
                <w:kern w:val="0"/>
                <w:szCs w:val="21"/>
              </w:rPr>
            </w:pPr>
            <w:r>
              <w:rPr>
                <w:rFonts w:hint="eastAsia" w:ascii="Times New Roman" w:hAnsi="Times New Roman"/>
                <w:kern w:val="0"/>
                <w:szCs w:val="21"/>
              </w:rPr>
              <w:t>　</w:t>
            </w:r>
            <w:r>
              <w:rPr>
                <w:rFonts w:hint="eastAsia" w:ascii="Times New Roman" w:hAnsi="Times New Roman"/>
                <w:kern w:val="0"/>
                <w:szCs w:val="21"/>
                <w:lang w:val="en-US" w:eastAsia="zh-CN"/>
              </w:rPr>
              <w:t>9.34</w:t>
            </w:r>
          </w:p>
        </w:tc>
        <w:tc>
          <w:tcPr>
            <w:tcW w:w="1709" w:type="dxa"/>
            <w:tcBorders>
              <w:top w:val="single" w:color="auto" w:sz="4" w:space="0"/>
              <w:left w:val="nil"/>
              <w:bottom w:val="single" w:color="auto" w:sz="4" w:space="0"/>
              <w:right w:val="single" w:color="000000" w:sz="4" w:space="0"/>
            </w:tcBorders>
            <w:vAlign w:val="center"/>
          </w:tcPr>
          <w:p w14:paraId="5EB24328">
            <w:pPr>
              <w:widowControl/>
              <w:jc w:val="center"/>
              <w:rPr>
                <w:rFonts w:hint="default" w:ascii="Times New Roman" w:hAnsi="Times New Roman" w:eastAsia="仿宋_GB2312"/>
                <w:kern w:val="0"/>
                <w:szCs w:val="21"/>
                <w:lang w:val="en-US"/>
              </w:rPr>
            </w:pPr>
            <w:r>
              <w:rPr>
                <w:rFonts w:hint="eastAsia" w:ascii="Times New Roman" w:hAnsi="Times New Roman"/>
                <w:kern w:val="0"/>
                <w:szCs w:val="21"/>
                <w:lang w:val="en-US" w:eastAsia="zh-CN"/>
              </w:rPr>
              <w:t>9.83</w:t>
            </w:r>
          </w:p>
        </w:tc>
      </w:tr>
      <w:tr w14:paraId="3169C38D">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14:paraId="54BB98F3">
            <w:pPr>
              <w:widowControl/>
              <w:jc w:val="left"/>
              <w:rPr>
                <w:rFonts w:ascii="Times New Roman" w:hAnsi="Times New Roman" w:eastAsia="仿宋_GB2312"/>
                <w:kern w:val="0"/>
                <w:szCs w:val="21"/>
              </w:rPr>
            </w:pPr>
            <w:r>
              <w:rPr>
                <w:rFonts w:hint="eastAsia" w:ascii="Times New Roman" w:hAnsi="Times New Roman"/>
                <w:kern w:val="0"/>
                <w:szCs w:val="21"/>
              </w:rPr>
              <w:t xml:space="preserve">    公务用车购置和维护经费</w:t>
            </w:r>
          </w:p>
        </w:tc>
        <w:tc>
          <w:tcPr>
            <w:tcW w:w="1709" w:type="dxa"/>
            <w:tcBorders>
              <w:top w:val="single" w:color="auto" w:sz="4" w:space="0"/>
              <w:left w:val="nil"/>
              <w:bottom w:val="single" w:color="auto" w:sz="4" w:space="0"/>
              <w:right w:val="single" w:color="000000" w:sz="4" w:space="0"/>
            </w:tcBorders>
            <w:vAlign w:val="center"/>
          </w:tcPr>
          <w:p w14:paraId="0A5B8559">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2.76</w:t>
            </w: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vAlign w:val="center"/>
          </w:tcPr>
          <w:p w14:paraId="3A6C5DC3">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2.76</w:t>
            </w: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vAlign w:val="center"/>
          </w:tcPr>
          <w:p w14:paraId="0DBD8376">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2.9</w:t>
            </w:r>
          </w:p>
        </w:tc>
      </w:tr>
      <w:tr w14:paraId="013F7F76">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14:paraId="3FB13C3B">
            <w:pPr>
              <w:widowControl/>
              <w:jc w:val="left"/>
              <w:rPr>
                <w:rFonts w:ascii="Times New Roman" w:hAnsi="Times New Roman" w:eastAsia="仿宋_GB2312"/>
                <w:kern w:val="0"/>
                <w:szCs w:val="21"/>
              </w:rPr>
            </w:pPr>
            <w:r>
              <w:rPr>
                <w:rFonts w:hint="eastAsia" w:ascii="Times New Roman" w:hAnsi="Times New Roman"/>
                <w:kern w:val="0"/>
                <w:szCs w:val="21"/>
              </w:rPr>
              <w:t xml:space="preserve">       其中：公车购置</w:t>
            </w:r>
          </w:p>
        </w:tc>
        <w:tc>
          <w:tcPr>
            <w:tcW w:w="1709" w:type="dxa"/>
            <w:tcBorders>
              <w:top w:val="single" w:color="auto" w:sz="4" w:space="0"/>
              <w:left w:val="nil"/>
              <w:bottom w:val="single" w:color="auto" w:sz="4" w:space="0"/>
              <w:right w:val="single" w:color="000000" w:sz="4" w:space="0"/>
            </w:tcBorders>
            <w:vAlign w:val="center"/>
          </w:tcPr>
          <w:p w14:paraId="3AF02F62">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0</w:t>
            </w: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vAlign w:val="center"/>
          </w:tcPr>
          <w:p w14:paraId="0E397405">
            <w:pPr>
              <w:widowControl/>
              <w:jc w:val="center"/>
              <w:rPr>
                <w:rFonts w:hint="eastAsia" w:ascii="Times New Roman" w:hAnsi="Times New Roman" w:eastAsia="宋体"/>
                <w:kern w:val="0"/>
                <w:szCs w:val="21"/>
                <w:lang w:val="en-US" w:eastAsia="zh-CN"/>
              </w:rPr>
            </w:pPr>
            <w:r>
              <w:rPr>
                <w:rFonts w:hint="eastAsia" w:ascii="Times New Roman" w:hAnsi="Times New Roman"/>
                <w:kern w:val="0"/>
                <w:szCs w:val="21"/>
                <w:lang w:val="en-US" w:eastAsia="zh-CN"/>
              </w:rPr>
              <w:t>0</w:t>
            </w: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vAlign w:val="center"/>
          </w:tcPr>
          <w:p w14:paraId="575E9A3C">
            <w:pPr>
              <w:widowControl/>
              <w:jc w:val="center"/>
              <w:rPr>
                <w:rFonts w:hint="eastAsia"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0</w:t>
            </w:r>
          </w:p>
        </w:tc>
      </w:tr>
      <w:tr w14:paraId="53D35CBF">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14:paraId="412719B6">
            <w:pPr>
              <w:widowControl/>
              <w:jc w:val="left"/>
              <w:rPr>
                <w:rFonts w:ascii="Times New Roman" w:hAnsi="Times New Roman" w:eastAsia="仿宋_GB2312"/>
                <w:kern w:val="0"/>
                <w:szCs w:val="21"/>
              </w:rPr>
            </w:pPr>
            <w:r>
              <w:rPr>
                <w:rFonts w:hint="eastAsia" w:ascii="Times New Roman" w:hAnsi="Times New Roman"/>
                <w:kern w:val="0"/>
                <w:szCs w:val="21"/>
              </w:rPr>
              <w:t xml:space="preserve">             公车运行维护</w:t>
            </w:r>
          </w:p>
        </w:tc>
        <w:tc>
          <w:tcPr>
            <w:tcW w:w="1709" w:type="dxa"/>
            <w:tcBorders>
              <w:top w:val="single" w:color="auto" w:sz="4" w:space="0"/>
              <w:left w:val="nil"/>
              <w:bottom w:val="single" w:color="auto" w:sz="4" w:space="0"/>
              <w:right w:val="single" w:color="000000" w:sz="4" w:space="0"/>
            </w:tcBorders>
            <w:vAlign w:val="center"/>
          </w:tcPr>
          <w:p w14:paraId="5F788677">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2.76</w:t>
            </w:r>
          </w:p>
        </w:tc>
        <w:tc>
          <w:tcPr>
            <w:tcW w:w="2339" w:type="dxa"/>
            <w:tcBorders>
              <w:top w:val="single" w:color="auto" w:sz="4" w:space="0"/>
              <w:left w:val="nil"/>
              <w:bottom w:val="single" w:color="auto" w:sz="4" w:space="0"/>
              <w:right w:val="single" w:color="000000" w:sz="4" w:space="0"/>
            </w:tcBorders>
            <w:vAlign w:val="center"/>
          </w:tcPr>
          <w:p w14:paraId="76CFEC14">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2.76</w:t>
            </w:r>
          </w:p>
        </w:tc>
        <w:tc>
          <w:tcPr>
            <w:tcW w:w="1709" w:type="dxa"/>
            <w:tcBorders>
              <w:top w:val="single" w:color="auto" w:sz="4" w:space="0"/>
              <w:left w:val="nil"/>
              <w:bottom w:val="single" w:color="auto" w:sz="4" w:space="0"/>
              <w:right w:val="single" w:color="000000" w:sz="4" w:space="0"/>
            </w:tcBorders>
            <w:vAlign w:val="center"/>
          </w:tcPr>
          <w:p w14:paraId="3840A592">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2..9</w:t>
            </w:r>
            <w:r>
              <w:rPr>
                <w:rFonts w:hint="eastAsia" w:ascii="Times New Roman" w:hAnsi="Times New Roman"/>
                <w:kern w:val="0"/>
                <w:szCs w:val="21"/>
              </w:rPr>
              <w:t>　</w:t>
            </w:r>
          </w:p>
        </w:tc>
      </w:tr>
      <w:tr w14:paraId="249C6828">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14:paraId="1B45AA86">
            <w:pPr>
              <w:widowControl/>
              <w:jc w:val="left"/>
              <w:rPr>
                <w:rFonts w:ascii="Times New Roman" w:hAnsi="Times New Roman" w:eastAsia="仿宋_GB2312"/>
                <w:kern w:val="0"/>
                <w:szCs w:val="21"/>
              </w:rPr>
            </w:pPr>
            <w:r>
              <w:rPr>
                <w:rFonts w:hint="eastAsia" w:ascii="Times New Roman" w:hAnsi="Times New Roman"/>
                <w:kern w:val="0"/>
                <w:szCs w:val="21"/>
              </w:rPr>
              <w:t xml:space="preserve">    公务接待</w:t>
            </w:r>
          </w:p>
        </w:tc>
        <w:tc>
          <w:tcPr>
            <w:tcW w:w="1709" w:type="dxa"/>
            <w:tcBorders>
              <w:top w:val="single" w:color="auto" w:sz="4" w:space="0"/>
              <w:left w:val="nil"/>
              <w:bottom w:val="single" w:color="auto" w:sz="4" w:space="0"/>
              <w:right w:val="single" w:color="000000" w:sz="4" w:space="0"/>
            </w:tcBorders>
            <w:vAlign w:val="center"/>
          </w:tcPr>
          <w:p w14:paraId="418F827F">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6.58</w:t>
            </w: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vAlign w:val="center"/>
          </w:tcPr>
          <w:p w14:paraId="7C568755">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6.58</w:t>
            </w: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vAlign w:val="center"/>
          </w:tcPr>
          <w:p w14:paraId="26891A93">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6.93</w:t>
            </w:r>
          </w:p>
        </w:tc>
      </w:tr>
      <w:tr w14:paraId="7D087458">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14:paraId="289494C6">
            <w:pPr>
              <w:widowControl/>
              <w:jc w:val="left"/>
              <w:rPr>
                <w:rFonts w:ascii="Times New Roman" w:hAnsi="Times New Roman" w:eastAsia="仿宋_GB2312"/>
                <w:kern w:val="0"/>
                <w:szCs w:val="21"/>
              </w:rPr>
            </w:pPr>
            <w:r>
              <w:rPr>
                <w:rFonts w:ascii="Times New Roman" w:hAnsi="Times New Roman"/>
                <w:kern w:val="0"/>
                <w:szCs w:val="21"/>
              </w:rPr>
              <w:t xml:space="preserve">  </w:t>
            </w:r>
            <w:r>
              <w:rPr>
                <w:rFonts w:hint="eastAsia" w:ascii="Times New Roman" w:hAnsi="Times New Roman"/>
                <w:kern w:val="0"/>
                <w:szCs w:val="21"/>
              </w:rPr>
              <w:t xml:space="preserve"> </w:t>
            </w:r>
            <w:r>
              <w:rPr>
                <w:rFonts w:ascii="Times New Roman" w:hAnsi="Times New Roman"/>
                <w:kern w:val="0"/>
                <w:szCs w:val="21"/>
              </w:rPr>
              <w:t xml:space="preserve"> </w:t>
            </w:r>
            <w:r>
              <w:rPr>
                <w:rFonts w:hint="eastAsia" w:ascii="Times New Roman" w:hAnsi="Times New Roman"/>
                <w:kern w:val="0"/>
                <w:szCs w:val="21"/>
              </w:rPr>
              <w:t>出国（境）经费</w:t>
            </w:r>
          </w:p>
        </w:tc>
        <w:tc>
          <w:tcPr>
            <w:tcW w:w="1709" w:type="dxa"/>
            <w:tcBorders>
              <w:top w:val="single" w:color="auto" w:sz="4" w:space="0"/>
              <w:left w:val="nil"/>
              <w:bottom w:val="single" w:color="auto" w:sz="4" w:space="0"/>
              <w:right w:val="single" w:color="000000" w:sz="4" w:space="0"/>
            </w:tcBorders>
            <w:vAlign w:val="center"/>
          </w:tcPr>
          <w:p w14:paraId="785A010C">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0</w:t>
            </w: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vAlign w:val="center"/>
          </w:tcPr>
          <w:p w14:paraId="6A05B22B">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0</w:t>
            </w: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vAlign w:val="center"/>
          </w:tcPr>
          <w:p w14:paraId="6437E82D">
            <w:pPr>
              <w:widowControl/>
              <w:jc w:val="center"/>
              <w:rPr>
                <w:rFonts w:hint="eastAsia"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0</w:t>
            </w:r>
          </w:p>
        </w:tc>
      </w:tr>
      <w:tr w14:paraId="57C25EB7">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14:paraId="65DD6006">
            <w:pPr>
              <w:widowControl/>
              <w:jc w:val="left"/>
              <w:rPr>
                <w:rFonts w:ascii="Times New Roman" w:hAnsi="Times New Roman" w:eastAsia="仿宋_GB2312"/>
                <w:kern w:val="0"/>
                <w:szCs w:val="21"/>
              </w:rPr>
            </w:pPr>
            <w:r>
              <w:rPr>
                <w:rFonts w:hint="eastAsia" w:ascii="Times New Roman" w:hAnsi="Times New Roman"/>
                <w:kern w:val="0"/>
                <w:szCs w:val="21"/>
              </w:rPr>
              <w:t>二、部门项目支出</w:t>
            </w:r>
          </w:p>
        </w:tc>
        <w:tc>
          <w:tcPr>
            <w:tcW w:w="1709" w:type="dxa"/>
            <w:tcBorders>
              <w:top w:val="single" w:color="auto" w:sz="4" w:space="0"/>
              <w:left w:val="nil"/>
              <w:bottom w:val="single" w:color="auto" w:sz="4" w:space="0"/>
              <w:right w:val="single" w:color="000000" w:sz="4" w:space="0"/>
            </w:tcBorders>
            <w:vAlign w:val="center"/>
          </w:tcPr>
          <w:p w14:paraId="4A8BFEAC">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vAlign w:val="center"/>
          </w:tcPr>
          <w:p w14:paraId="7FD7A6D5">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vAlign w:val="center"/>
          </w:tcPr>
          <w:p w14:paraId="57052148">
            <w:pPr>
              <w:widowControl/>
              <w:jc w:val="center"/>
              <w:rPr>
                <w:rFonts w:ascii="Times New Roman" w:hAnsi="Times New Roman" w:eastAsia="仿宋_GB2312"/>
                <w:kern w:val="0"/>
                <w:szCs w:val="21"/>
              </w:rPr>
            </w:pPr>
            <w:r>
              <w:rPr>
                <w:rFonts w:hint="eastAsia" w:ascii="Times New Roman" w:hAnsi="Times New Roman"/>
                <w:kern w:val="0"/>
                <w:szCs w:val="21"/>
              </w:rPr>
              <w:t>　</w:t>
            </w:r>
          </w:p>
        </w:tc>
      </w:tr>
      <w:tr w14:paraId="7E2B7BFB">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14:paraId="61F5EC4F">
            <w:pPr>
              <w:widowControl/>
              <w:jc w:val="left"/>
              <w:rPr>
                <w:rFonts w:ascii="Times New Roman" w:hAnsi="Times New Roman" w:eastAsia="仿宋_GB2312"/>
                <w:kern w:val="0"/>
                <w:szCs w:val="21"/>
              </w:rPr>
            </w:pPr>
            <w:r>
              <w:rPr>
                <w:rFonts w:ascii="Times New Roman" w:hAnsi="Times New Roman"/>
                <w:kern w:val="0"/>
                <w:szCs w:val="21"/>
              </w:rPr>
              <w:t xml:space="preserve">  1</w:t>
            </w:r>
            <w:r>
              <w:rPr>
                <w:rFonts w:hint="eastAsia" w:ascii="Times New Roman" w:hAnsi="Times New Roman"/>
                <w:kern w:val="0"/>
                <w:szCs w:val="21"/>
              </w:rPr>
              <w:t>、业务工作专项</w:t>
            </w:r>
            <w:r>
              <w:rPr>
                <w:rFonts w:ascii="Times New Roman" w:hAnsi="Times New Roman"/>
                <w:kern w:val="0"/>
                <w:szCs w:val="21"/>
              </w:rPr>
              <w:t>(</w:t>
            </w:r>
            <w:r>
              <w:rPr>
                <w:rFonts w:hint="eastAsia" w:ascii="Times New Roman" w:hAnsi="Times New Roman"/>
                <w:kern w:val="0"/>
                <w:szCs w:val="21"/>
              </w:rPr>
              <w:t>一个项目一行</w:t>
            </w:r>
            <w:r>
              <w:rPr>
                <w:rFonts w:ascii="Times New Roman" w:hAnsi="Times New Roman"/>
                <w:kern w:val="0"/>
                <w:szCs w:val="21"/>
              </w:rPr>
              <w:t>)</w:t>
            </w:r>
          </w:p>
        </w:tc>
        <w:tc>
          <w:tcPr>
            <w:tcW w:w="1709" w:type="dxa"/>
            <w:tcBorders>
              <w:top w:val="single" w:color="auto" w:sz="4" w:space="0"/>
              <w:left w:val="nil"/>
              <w:bottom w:val="single" w:color="auto" w:sz="4" w:space="0"/>
              <w:right w:val="single" w:color="000000" w:sz="4" w:space="0"/>
            </w:tcBorders>
            <w:vAlign w:val="center"/>
          </w:tcPr>
          <w:p w14:paraId="72145A87">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vAlign w:val="center"/>
          </w:tcPr>
          <w:p w14:paraId="1D98F0DF">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vAlign w:val="center"/>
          </w:tcPr>
          <w:p w14:paraId="07B37D27">
            <w:pPr>
              <w:widowControl/>
              <w:jc w:val="center"/>
              <w:rPr>
                <w:rFonts w:ascii="Times New Roman" w:hAnsi="Times New Roman" w:eastAsia="仿宋_GB2312"/>
                <w:kern w:val="0"/>
                <w:szCs w:val="21"/>
              </w:rPr>
            </w:pPr>
            <w:r>
              <w:rPr>
                <w:rFonts w:hint="eastAsia" w:ascii="Times New Roman" w:hAnsi="Times New Roman"/>
                <w:kern w:val="0"/>
                <w:szCs w:val="21"/>
              </w:rPr>
              <w:t>　</w:t>
            </w:r>
          </w:p>
        </w:tc>
      </w:tr>
      <w:tr w14:paraId="2DFFC11E">
        <w:tblPrEx>
          <w:tblCellMar>
            <w:top w:w="0" w:type="dxa"/>
            <w:left w:w="108" w:type="dxa"/>
            <w:bottom w:w="0" w:type="dxa"/>
            <w:right w:w="108" w:type="dxa"/>
          </w:tblCellMar>
        </w:tblPrEx>
        <w:trPr>
          <w:trHeight w:val="90" w:hRule="atLeast"/>
          <w:jc w:val="center"/>
        </w:trPr>
        <w:tc>
          <w:tcPr>
            <w:tcW w:w="3354" w:type="dxa"/>
            <w:tcBorders>
              <w:top w:val="nil"/>
              <w:left w:val="single" w:color="auto" w:sz="4" w:space="0"/>
              <w:bottom w:val="single" w:color="auto" w:sz="4" w:space="0"/>
              <w:right w:val="single" w:color="auto" w:sz="4" w:space="0"/>
            </w:tcBorders>
            <w:vAlign w:val="center"/>
          </w:tcPr>
          <w:p w14:paraId="668A6E5B">
            <w:pPr>
              <w:widowControl/>
              <w:ind w:firstLine="840" w:firstLineChars="400"/>
              <w:jc w:val="left"/>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14:paraId="34647FF0">
            <w:pPr>
              <w:widowControl/>
              <w:jc w:val="center"/>
              <w:rPr>
                <w:rFonts w:ascii="Times New Roman" w:hAnsi="Times New Roman" w:eastAsia="仿宋_GB2312"/>
                <w:kern w:val="0"/>
                <w:szCs w:val="21"/>
              </w:rPr>
            </w:pPr>
          </w:p>
        </w:tc>
        <w:tc>
          <w:tcPr>
            <w:tcW w:w="2339" w:type="dxa"/>
            <w:tcBorders>
              <w:top w:val="single" w:color="auto" w:sz="4" w:space="0"/>
              <w:left w:val="nil"/>
              <w:bottom w:val="single" w:color="auto" w:sz="4" w:space="0"/>
              <w:right w:val="single" w:color="000000" w:sz="4" w:space="0"/>
            </w:tcBorders>
            <w:vAlign w:val="center"/>
          </w:tcPr>
          <w:p w14:paraId="670DACA1">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14:paraId="1A0F83F8">
            <w:pPr>
              <w:widowControl/>
              <w:jc w:val="center"/>
              <w:rPr>
                <w:rFonts w:ascii="Times New Roman" w:hAnsi="Times New Roman" w:eastAsia="仿宋_GB2312"/>
                <w:kern w:val="0"/>
                <w:szCs w:val="21"/>
              </w:rPr>
            </w:pPr>
          </w:p>
        </w:tc>
      </w:tr>
      <w:tr w14:paraId="6301DF8F">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14:paraId="429AC295">
            <w:pPr>
              <w:widowControl/>
              <w:ind w:firstLine="840" w:firstLineChars="400"/>
              <w:jc w:val="left"/>
              <w:rPr>
                <w:rFonts w:ascii="Times New Roman" w:hAnsi="Times New Roman"/>
                <w:kern w:val="0"/>
                <w:szCs w:val="21"/>
              </w:rPr>
            </w:pPr>
            <w:r>
              <w:rPr>
                <w:rFonts w:ascii="Times New Roman" w:hAnsi="Times New Roman"/>
                <w:kern w:val="0"/>
                <w:szCs w:val="21"/>
              </w:rPr>
              <w:t>……</w:t>
            </w:r>
          </w:p>
        </w:tc>
        <w:tc>
          <w:tcPr>
            <w:tcW w:w="1709" w:type="dxa"/>
            <w:tcBorders>
              <w:top w:val="single" w:color="auto" w:sz="4" w:space="0"/>
              <w:left w:val="nil"/>
              <w:bottom w:val="single" w:color="auto" w:sz="4" w:space="0"/>
              <w:right w:val="single" w:color="000000" w:sz="4" w:space="0"/>
            </w:tcBorders>
            <w:vAlign w:val="center"/>
          </w:tcPr>
          <w:p w14:paraId="7A477AE3">
            <w:pPr>
              <w:widowControl/>
              <w:jc w:val="center"/>
              <w:rPr>
                <w:rFonts w:ascii="Times New Roman" w:hAnsi="Times New Roman" w:eastAsia="仿宋_GB2312"/>
                <w:kern w:val="0"/>
                <w:szCs w:val="21"/>
              </w:rPr>
            </w:pPr>
          </w:p>
        </w:tc>
        <w:tc>
          <w:tcPr>
            <w:tcW w:w="2339" w:type="dxa"/>
            <w:tcBorders>
              <w:top w:val="single" w:color="auto" w:sz="4" w:space="0"/>
              <w:left w:val="nil"/>
              <w:bottom w:val="single" w:color="auto" w:sz="4" w:space="0"/>
              <w:right w:val="single" w:color="000000" w:sz="4" w:space="0"/>
            </w:tcBorders>
            <w:vAlign w:val="center"/>
          </w:tcPr>
          <w:p w14:paraId="391F3443">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14:paraId="71ACC989">
            <w:pPr>
              <w:widowControl/>
              <w:jc w:val="center"/>
              <w:rPr>
                <w:rFonts w:ascii="Times New Roman" w:hAnsi="Times New Roman" w:eastAsia="仿宋_GB2312"/>
                <w:kern w:val="0"/>
                <w:szCs w:val="21"/>
              </w:rPr>
            </w:pPr>
          </w:p>
        </w:tc>
      </w:tr>
      <w:tr w14:paraId="18A57555">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14:paraId="0D8C1797">
            <w:pPr>
              <w:widowControl/>
              <w:jc w:val="left"/>
              <w:rPr>
                <w:rFonts w:ascii="Times New Roman" w:hAnsi="Times New Roman" w:eastAsia="仿宋_GB2312"/>
                <w:kern w:val="0"/>
                <w:szCs w:val="21"/>
              </w:rPr>
            </w:pPr>
            <w:r>
              <w:rPr>
                <w:rFonts w:ascii="Times New Roman" w:hAnsi="Times New Roman"/>
                <w:kern w:val="0"/>
                <w:szCs w:val="21"/>
              </w:rPr>
              <w:t xml:space="preserve">  2</w:t>
            </w:r>
            <w:r>
              <w:rPr>
                <w:rFonts w:hint="eastAsia" w:ascii="Times New Roman" w:hAnsi="Times New Roman"/>
                <w:kern w:val="0"/>
                <w:szCs w:val="21"/>
              </w:rPr>
              <w:t>、运行维护专项</w:t>
            </w:r>
            <w:r>
              <w:rPr>
                <w:rFonts w:ascii="Times New Roman" w:hAnsi="Times New Roman"/>
                <w:kern w:val="0"/>
                <w:szCs w:val="21"/>
              </w:rPr>
              <w:t>(</w:t>
            </w:r>
            <w:r>
              <w:rPr>
                <w:rFonts w:hint="eastAsia" w:ascii="Times New Roman" w:hAnsi="Times New Roman"/>
                <w:kern w:val="0"/>
                <w:szCs w:val="21"/>
              </w:rPr>
              <w:t>一个项目一行</w:t>
            </w:r>
            <w:r>
              <w:rPr>
                <w:rFonts w:ascii="Times New Roman" w:hAnsi="Times New Roman"/>
                <w:kern w:val="0"/>
                <w:szCs w:val="21"/>
              </w:rPr>
              <w:t>)</w:t>
            </w:r>
          </w:p>
        </w:tc>
        <w:tc>
          <w:tcPr>
            <w:tcW w:w="1709" w:type="dxa"/>
            <w:tcBorders>
              <w:top w:val="single" w:color="auto" w:sz="4" w:space="0"/>
              <w:left w:val="nil"/>
              <w:bottom w:val="single" w:color="auto" w:sz="4" w:space="0"/>
              <w:right w:val="single" w:color="000000" w:sz="4" w:space="0"/>
            </w:tcBorders>
            <w:vAlign w:val="center"/>
          </w:tcPr>
          <w:p w14:paraId="151B2C15">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vAlign w:val="center"/>
          </w:tcPr>
          <w:p w14:paraId="5BC87953">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vAlign w:val="center"/>
          </w:tcPr>
          <w:p w14:paraId="386C1063">
            <w:pPr>
              <w:widowControl/>
              <w:jc w:val="center"/>
              <w:rPr>
                <w:rFonts w:ascii="Times New Roman" w:hAnsi="Times New Roman" w:eastAsia="仿宋_GB2312"/>
                <w:kern w:val="0"/>
                <w:szCs w:val="21"/>
              </w:rPr>
            </w:pPr>
            <w:r>
              <w:rPr>
                <w:rFonts w:hint="eastAsia" w:ascii="Times New Roman" w:hAnsi="Times New Roman"/>
                <w:kern w:val="0"/>
                <w:szCs w:val="21"/>
              </w:rPr>
              <w:t>　</w:t>
            </w:r>
          </w:p>
        </w:tc>
      </w:tr>
      <w:tr w14:paraId="49F7C65F">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14:paraId="1567C1D8">
            <w:pPr>
              <w:widowControl/>
              <w:ind w:firstLine="945" w:firstLineChars="450"/>
              <w:jc w:val="left"/>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14:paraId="38B7F104">
            <w:pPr>
              <w:widowControl/>
              <w:jc w:val="center"/>
              <w:rPr>
                <w:rFonts w:ascii="Times New Roman" w:hAnsi="Times New Roman" w:eastAsia="仿宋_GB2312"/>
                <w:kern w:val="0"/>
                <w:szCs w:val="21"/>
              </w:rPr>
            </w:pPr>
          </w:p>
        </w:tc>
        <w:tc>
          <w:tcPr>
            <w:tcW w:w="2339" w:type="dxa"/>
            <w:tcBorders>
              <w:top w:val="single" w:color="auto" w:sz="4" w:space="0"/>
              <w:left w:val="nil"/>
              <w:bottom w:val="single" w:color="auto" w:sz="4" w:space="0"/>
              <w:right w:val="single" w:color="000000" w:sz="4" w:space="0"/>
            </w:tcBorders>
            <w:vAlign w:val="center"/>
          </w:tcPr>
          <w:p w14:paraId="7A4BA904">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14:paraId="01F76DEC">
            <w:pPr>
              <w:widowControl/>
              <w:jc w:val="center"/>
              <w:rPr>
                <w:rFonts w:ascii="Times New Roman" w:hAnsi="Times New Roman" w:eastAsia="仿宋_GB2312"/>
                <w:kern w:val="0"/>
                <w:szCs w:val="21"/>
              </w:rPr>
            </w:pPr>
          </w:p>
        </w:tc>
      </w:tr>
      <w:tr w14:paraId="5D795F94">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14:paraId="410369EE">
            <w:pPr>
              <w:widowControl/>
              <w:ind w:firstLine="945" w:firstLineChars="450"/>
              <w:jc w:val="left"/>
              <w:rPr>
                <w:rFonts w:ascii="Times New Roman" w:hAnsi="Times New Roman"/>
                <w:kern w:val="0"/>
                <w:szCs w:val="21"/>
              </w:rPr>
            </w:pPr>
            <w:r>
              <w:rPr>
                <w:rFonts w:ascii="Times New Roman" w:hAnsi="Times New Roman"/>
                <w:kern w:val="0"/>
                <w:szCs w:val="21"/>
              </w:rPr>
              <w:t>……</w:t>
            </w:r>
          </w:p>
        </w:tc>
        <w:tc>
          <w:tcPr>
            <w:tcW w:w="1709" w:type="dxa"/>
            <w:tcBorders>
              <w:top w:val="single" w:color="auto" w:sz="4" w:space="0"/>
              <w:left w:val="nil"/>
              <w:bottom w:val="single" w:color="auto" w:sz="4" w:space="0"/>
              <w:right w:val="single" w:color="000000" w:sz="4" w:space="0"/>
            </w:tcBorders>
            <w:vAlign w:val="center"/>
          </w:tcPr>
          <w:p w14:paraId="5A8AAB1B">
            <w:pPr>
              <w:widowControl/>
              <w:jc w:val="center"/>
              <w:rPr>
                <w:rFonts w:ascii="Times New Roman" w:hAnsi="Times New Roman" w:eastAsia="仿宋_GB2312"/>
                <w:kern w:val="0"/>
                <w:szCs w:val="21"/>
              </w:rPr>
            </w:pPr>
          </w:p>
        </w:tc>
        <w:tc>
          <w:tcPr>
            <w:tcW w:w="2339" w:type="dxa"/>
            <w:tcBorders>
              <w:top w:val="single" w:color="auto" w:sz="4" w:space="0"/>
              <w:left w:val="nil"/>
              <w:bottom w:val="single" w:color="auto" w:sz="4" w:space="0"/>
              <w:right w:val="single" w:color="000000" w:sz="4" w:space="0"/>
            </w:tcBorders>
            <w:vAlign w:val="center"/>
          </w:tcPr>
          <w:p w14:paraId="2D7AA0BE">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14:paraId="50B08D45">
            <w:pPr>
              <w:widowControl/>
              <w:jc w:val="center"/>
              <w:rPr>
                <w:rFonts w:ascii="Times New Roman" w:hAnsi="Times New Roman" w:eastAsia="仿宋_GB2312"/>
                <w:kern w:val="0"/>
                <w:szCs w:val="21"/>
              </w:rPr>
            </w:pPr>
          </w:p>
        </w:tc>
      </w:tr>
      <w:tr w14:paraId="5BC546BD">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14:paraId="63AB6DC6">
            <w:pPr>
              <w:widowControl/>
              <w:jc w:val="left"/>
              <w:rPr>
                <w:rFonts w:ascii="Times New Roman" w:hAnsi="Times New Roman" w:eastAsia="仿宋_GB2312"/>
                <w:kern w:val="0"/>
                <w:szCs w:val="21"/>
              </w:rPr>
            </w:pPr>
            <w:r>
              <w:rPr>
                <w:rFonts w:ascii="Times New Roman" w:hAnsi="Times New Roman"/>
                <w:kern w:val="0"/>
                <w:szCs w:val="21"/>
              </w:rPr>
              <w:t>3</w:t>
            </w:r>
            <w:r>
              <w:rPr>
                <w:rFonts w:hint="eastAsia" w:ascii="Times New Roman" w:hAnsi="Times New Roman"/>
                <w:kern w:val="0"/>
                <w:szCs w:val="21"/>
              </w:rPr>
              <w:t>、县级专项资金（一个专项一行）</w:t>
            </w:r>
          </w:p>
        </w:tc>
        <w:tc>
          <w:tcPr>
            <w:tcW w:w="1709" w:type="dxa"/>
            <w:tcBorders>
              <w:top w:val="single" w:color="auto" w:sz="4" w:space="0"/>
              <w:left w:val="nil"/>
              <w:bottom w:val="single" w:color="auto" w:sz="4" w:space="0"/>
              <w:right w:val="single" w:color="000000" w:sz="4" w:space="0"/>
            </w:tcBorders>
            <w:vAlign w:val="center"/>
          </w:tcPr>
          <w:p w14:paraId="232DDA8B">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vAlign w:val="center"/>
          </w:tcPr>
          <w:p w14:paraId="0C40FD80">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vAlign w:val="center"/>
          </w:tcPr>
          <w:p w14:paraId="1423F48F">
            <w:pPr>
              <w:widowControl/>
              <w:jc w:val="center"/>
              <w:rPr>
                <w:rFonts w:ascii="Times New Roman" w:hAnsi="Times New Roman" w:eastAsia="仿宋_GB2312"/>
                <w:kern w:val="0"/>
                <w:szCs w:val="21"/>
              </w:rPr>
            </w:pPr>
            <w:r>
              <w:rPr>
                <w:rFonts w:hint="eastAsia" w:ascii="Times New Roman" w:hAnsi="Times New Roman"/>
                <w:kern w:val="0"/>
                <w:szCs w:val="21"/>
              </w:rPr>
              <w:t>　</w:t>
            </w:r>
          </w:p>
        </w:tc>
      </w:tr>
      <w:tr w14:paraId="7EDAEA35">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14:paraId="0F8D2FA5">
            <w:pPr>
              <w:widowControl/>
              <w:jc w:val="left"/>
              <w:rPr>
                <w:rFonts w:ascii="Times New Roman" w:hAnsi="Times New Roman"/>
                <w:kern w:val="0"/>
                <w:szCs w:val="21"/>
              </w:rPr>
            </w:pPr>
          </w:p>
        </w:tc>
        <w:tc>
          <w:tcPr>
            <w:tcW w:w="1709" w:type="dxa"/>
            <w:tcBorders>
              <w:top w:val="single" w:color="auto" w:sz="4" w:space="0"/>
              <w:left w:val="nil"/>
              <w:bottom w:val="single" w:color="auto" w:sz="4" w:space="0"/>
              <w:right w:val="single" w:color="000000" w:sz="4" w:space="0"/>
            </w:tcBorders>
            <w:vAlign w:val="center"/>
          </w:tcPr>
          <w:p w14:paraId="2C53DBA8">
            <w:pPr>
              <w:widowControl/>
              <w:jc w:val="center"/>
              <w:rPr>
                <w:rFonts w:hint="eastAsia" w:ascii="Times New Roman" w:hAnsi="Times New Roman"/>
                <w:kern w:val="0"/>
                <w:szCs w:val="21"/>
              </w:rPr>
            </w:pPr>
          </w:p>
        </w:tc>
        <w:tc>
          <w:tcPr>
            <w:tcW w:w="2339" w:type="dxa"/>
            <w:tcBorders>
              <w:top w:val="single" w:color="auto" w:sz="4" w:space="0"/>
              <w:left w:val="nil"/>
              <w:bottom w:val="single" w:color="auto" w:sz="4" w:space="0"/>
              <w:right w:val="single" w:color="000000" w:sz="4" w:space="0"/>
            </w:tcBorders>
            <w:vAlign w:val="center"/>
          </w:tcPr>
          <w:p w14:paraId="3899B536">
            <w:pPr>
              <w:widowControl/>
              <w:jc w:val="center"/>
              <w:rPr>
                <w:rFonts w:hint="eastAsia" w:ascii="Times New Roman" w:hAnsi="Times New Roman"/>
                <w:kern w:val="0"/>
                <w:szCs w:val="21"/>
              </w:rPr>
            </w:pPr>
          </w:p>
        </w:tc>
        <w:tc>
          <w:tcPr>
            <w:tcW w:w="1709" w:type="dxa"/>
            <w:tcBorders>
              <w:top w:val="single" w:color="auto" w:sz="4" w:space="0"/>
              <w:left w:val="nil"/>
              <w:bottom w:val="single" w:color="auto" w:sz="4" w:space="0"/>
              <w:right w:val="single" w:color="000000" w:sz="4" w:space="0"/>
            </w:tcBorders>
            <w:vAlign w:val="center"/>
          </w:tcPr>
          <w:p w14:paraId="6B3C7851">
            <w:pPr>
              <w:widowControl/>
              <w:jc w:val="center"/>
              <w:rPr>
                <w:rFonts w:hint="eastAsia" w:ascii="Times New Roman" w:hAnsi="Times New Roman"/>
                <w:kern w:val="0"/>
                <w:szCs w:val="21"/>
              </w:rPr>
            </w:pPr>
          </w:p>
        </w:tc>
      </w:tr>
      <w:tr w14:paraId="4F5F329D">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14:paraId="5B3F0B66">
            <w:pPr>
              <w:widowControl/>
              <w:rPr>
                <w:rFonts w:ascii="Times New Roman" w:hAnsi="Times New Roman" w:eastAsia="仿宋_GB2312"/>
                <w:kern w:val="0"/>
                <w:szCs w:val="21"/>
              </w:rPr>
            </w:pPr>
            <w:r>
              <w:rPr>
                <w:rFonts w:hint="eastAsia" w:ascii="Times New Roman" w:hAnsi="Times New Roman"/>
                <w:kern w:val="0"/>
                <w:szCs w:val="21"/>
              </w:rPr>
              <w:t xml:space="preserve">         </w:t>
            </w:r>
            <w:r>
              <w:rPr>
                <w:rFonts w:ascii="Times New Roman" w:hAnsi="Times New Roman"/>
                <w:kern w:val="0"/>
                <w:szCs w:val="21"/>
              </w:rPr>
              <w:t>……</w:t>
            </w:r>
          </w:p>
        </w:tc>
        <w:tc>
          <w:tcPr>
            <w:tcW w:w="1709" w:type="dxa"/>
            <w:tcBorders>
              <w:top w:val="single" w:color="auto" w:sz="4" w:space="0"/>
              <w:left w:val="nil"/>
              <w:bottom w:val="single" w:color="auto" w:sz="4" w:space="0"/>
              <w:right w:val="single" w:color="000000" w:sz="4" w:space="0"/>
            </w:tcBorders>
            <w:vAlign w:val="center"/>
          </w:tcPr>
          <w:p w14:paraId="316EDE10">
            <w:pPr>
              <w:widowControl/>
              <w:jc w:val="center"/>
              <w:rPr>
                <w:rFonts w:ascii="Times New Roman" w:hAnsi="Times New Roman" w:eastAsia="仿宋_GB2312"/>
                <w:kern w:val="0"/>
                <w:szCs w:val="21"/>
              </w:rPr>
            </w:pPr>
          </w:p>
        </w:tc>
        <w:tc>
          <w:tcPr>
            <w:tcW w:w="2339" w:type="dxa"/>
            <w:tcBorders>
              <w:top w:val="single" w:color="auto" w:sz="4" w:space="0"/>
              <w:left w:val="nil"/>
              <w:bottom w:val="single" w:color="auto" w:sz="4" w:space="0"/>
              <w:right w:val="single" w:color="000000" w:sz="4" w:space="0"/>
            </w:tcBorders>
            <w:vAlign w:val="center"/>
          </w:tcPr>
          <w:p w14:paraId="6A5DA1F7">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vAlign w:val="center"/>
          </w:tcPr>
          <w:p w14:paraId="71B35666">
            <w:pPr>
              <w:widowControl/>
              <w:jc w:val="center"/>
              <w:rPr>
                <w:rFonts w:ascii="Times New Roman" w:hAnsi="Times New Roman" w:eastAsia="仿宋_GB2312"/>
                <w:kern w:val="0"/>
                <w:szCs w:val="21"/>
              </w:rPr>
            </w:pPr>
          </w:p>
        </w:tc>
      </w:tr>
      <w:tr w14:paraId="27A2CB03">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vAlign w:val="center"/>
          </w:tcPr>
          <w:p w14:paraId="70519DCA">
            <w:pPr>
              <w:widowControl/>
              <w:jc w:val="center"/>
              <w:rPr>
                <w:rFonts w:ascii="Times New Roman" w:hAnsi="Times New Roman" w:eastAsia="仿宋_GB2312"/>
                <w:kern w:val="0"/>
                <w:szCs w:val="21"/>
              </w:rPr>
            </w:pPr>
            <w:r>
              <w:rPr>
                <w:rFonts w:hint="eastAsia" w:ascii="Times New Roman" w:hAnsi="Times New Roman"/>
                <w:kern w:val="0"/>
                <w:szCs w:val="21"/>
              </w:rPr>
              <w:t>政府采购金额</w:t>
            </w:r>
          </w:p>
        </w:tc>
        <w:tc>
          <w:tcPr>
            <w:tcW w:w="1709" w:type="dxa"/>
            <w:tcBorders>
              <w:top w:val="single" w:color="auto" w:sz="4" w:space="0"/>
              <w:left w:val="nil"/>
              <w:bottom w:val="single" w:color="auto" w:sz="4" w:space="0"/>
              <w:right w:val="single" w:color="000000" w:sz="4" w:space="0"/>
            </w:tcBorders>
            <w:vAlign w:val="center"/>
          </w:tcPr>
          <w:p w14:paraId="0997B367">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vAlign w:val="center"/>
          </w:tcPr>
          <w:p w14:paraId="67847FAB">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vAlign w:val="center"/>
          </w:tcPr>
          <w:p w14:paraId="2B019D4E">
            <w:pPr>
              <w:widowControl/>
              <w:jc w:val="center"/>
              <w:rPr>
                <w:rFonts w:ascii="Times New Roman" w:hAnsi="Times New Roman" w:eastAsia="仿宋_GB2312"/>
                <w:kern w:val="0"/>
                <w:szCs w:val="21"/>
              </w:rPr>
            </w:pPr>
            <w:r>
              <w:rPr>
                <w:rFonts w:hint="eastAsia" w:ascii="Times New Roman" w:hAnsi="Times New Roman"/>
                <w:kern w:val="0"/>
                <w:szCs w:val="21"/>
              </w:rPr>
              <w:t>　</w:t>
            </w:r>
          </w:p>
        </w:tc>
      </w:tr>
      <w:tr w14:paraId="70385488">
        <w:tblPrEx>
          <w:tblCellMar>
            <w:top w:w="0" w:type="dxa"/>
            <w:left w:w="108" w:type="dxa"/>
            <w:bottom w:w="0" w:type="dxa"/>
            <w:right w:w="108" w:type="dxa"/>
          </w:tblCellMar>
        </w:tblPrEx>
        <w:trPr>
          <w:trHeight w:val="1389" w:hRule="atLeast"/>
          <w:jc w:val="center"/>
        </w:trPr>
        <w:tc>
          <w:tcPr>
            <w:tcW w:w="3354" w:type="dxa"/>
            <w:tcBorders>
              <w:top w:val="nil"/>
              <w:left w:val="single" w:color="auto" w:sz="4" w:space="0"/>
              <w:bottom w:val="single" w:color="auto" w:sz="4" w:space="0"/>
              <w:right w:val="single" w:color="auto" w:sz="4" w:space="0"/>
            </w:tcBorders>
            <w:vAlign w:val="center"/>
          </w:tcPr>
          <w:p w14:paraId="3A12B24C">
            <w:pPr>
              <w:widowControl/>
              <w:jc w:val="center"/>
              <w:rPr>
                <w:rFonts w:ascii="Times New Roman" w:hAnsi="Times New Roman" w:eastAsia="仿宋_GB2312"/>
                <w:kern w:val="0"/>
                <w:szCs w:val="21"/>
              </w:rPr>
            </w:pPr>
            <w:r>
              <w:rPr>
                <w:rFonts w:hint="eastAsia" w:ascii="Times New Roman" w:hAnsi="Times New Roman"/>
                <w:kern w:val="0"/>
                <w:szCs w:val="21"/>
              </w:rPr>
              <w:t>厉行节约保障措施</w:t>
            </w:r>
          </w:p>
        </w:tc>
        <w:tc>
          <w:tcPr>
            <w:tcW w:w="5757" w:type="dxa"/>
            <w:gridSpan w:val="3"/>
            <w:tcBorders>
              <w:top w:val="single" w:color="auto" w:sz="4" w:space="0"/>
              <w:left w:val="nil"/>
              <w:bottom w:val="single" w:color="auto" w:sz="4" w:space="0"/>
              <w:right w:val="single" w:color="000000" w:sz="4" w:space="0"/>
            </w:tcBorders>
            <w:vAlign w:val="center"/>
          </w:tcPr>
          <w:p w14:paraId="4EC9FAAF">
            <w:pPr>
              <w:widowControl/>
              <w:jc w:val="left"/>
              <w:rPr>
                <w:rFonts w:ascii="Times New Roman" w:hAnsi="Times New Roman" w:eastAsia="仿宋_GB2312"/>
                <w:kern w:val="0"/>
                <w:szCs w:val="21"/>
              </w:rPr>
            </w:pPr>
            <w:r>
              <w:rPr>
                <w:rFonts w:hint="eastAsia" w:ascii="仿宋" w:hAnsi="仿宋" w:eastAsia="仿宋"/>
                <w:kern w:val="0"/>
                <w:sz w:val="24"/>
                <w:szCs w:val="28"/>
              </w:rPr>
              <w:t>一、加强组织领导；二、健全完善规章制度；三、加强资金监控与督促检查</w:t>
            </w:r>
            <w:r>
              <w:rPr>
                <w:rFonts w:hint="eastAsia" w:ascii="仿宋" w:hAnsi="仿宋" w:eastAsia="仿宋"/>
                <w:kern w:val="0"/>
                <w:sz w:val="22"/>
                <w:szCs w:val="22"/>
              </w:rPr>
              <w:t>。</w:t>
            </w:r>
            <w:r>
              <w:rPr>
                <w:rFonts w:hint="eastAsia" w:ascii="仿宋" w:hAnsi="仿宋" w:eastAsia="仿宋"/>
                <w:kern w:val="0"/>
                <w:szCs w:val="21"/>
              </w:rPr>
              <w:t>　</w:t>
            </w:r>
            <w:r>
              <w:rPr>
                <w:rFonts w:hint="eastAsia" w:ascii="Times New Roman" w:hAnsi="Times New Roman"/>
                <w:kern w:val="0"/>
                <w:szCs w:val="21"/>
              </w:rPr>
              <w:t>　</w:t>
            </w:r>
          </w:p>
        </w:tc>
      </w:tr>
    </w:tbl>
    <w:p w14:paraId="7203ED50">
      <w:pPr>
        <w:spacing w:before="62" w:beforeLines="20"/>
        <w:rPr>
          <w:rFonts w:hint="eastAsia" w:ascii="Times New Roman" w:hAnsi="Times New Roman"/>
          <w:kern w:val="0"/>
          <w:szCs w:val="22"/>
        </w:rPr>
      </w:pPr>
      <w:r>
        <w:rPr>
          <w:rFonts w:hint="eastAsia" w:ascii="Times New Roman" w:hAnsi="Times New Roman"/>
          <w:kern w:val="0"/>
          <w:szCs w:val="22"/>
        </w:rPr>
        <w:t>说明：</w:t>
      </w:r>
      <w:r>
        <w:rPr>
          <w:rFonts w:ascii="Times New Roman" w:hAnsi="Times New Roman"/>
          <w:kern w:val="0"/>
          <w:szCs w:val="22"/>
        </w:rPr>
        <w:t>“</w:t>
      </w:r>
      <w:r>
        <w:rPr>
          <w:rFonts w:hint="eastAsia" w:ascii="Times New Roman" w:hAnsi="Times New Roman"/>
          <w:kern w:val="0"/>
          <w:szCs w:val="22"/>
        </w:rPr>
        <w:t>公用经费</w:t>
      </w:r>
      <w:r>
        <w:rPr>
          <w:rFonts w:ascii="Times New Roman" w:hAnsi="Times New Roman"/>
          <w:kern w:val="0"/>
          <w:szCs w:val="22"/>
        </w:rPr>
        <w:t>”</w:t>
      </w:r>
      <w:r>
        <w:rPr>
          <w:rFonts w:hint="eastAsia" w:ascii="Times New Roman" w:hAnsi="Times New Roman"/>
          <w:kern w:val="0"/>
          <w:szCs w:val="22"/>
        </w:rPr>
        <w:t>填报基本支出中的一般商品和服务支出；</w:t>
      </w:r>
      <w:r>
        <w:rPr>
          <w:rFonts w:ascii="Times New Roman" w:hAnsi="Times New Roman"/>
          <w:kern w:val="0"/>
          <w:szCs w:val="22"/>
        </w:rPr>
        <w:t>“</w:t>
      </w:r>
      <w:r>
        <w:rPr>
          <w:rFonts w:hint="eastAsia" w:ascii="Times New Roman" w:hAnsi="Times New Roman"/>
          <w:kern w:val="0"/>
          <w:szCs w:val="22"/>
        </w:rPr>
        <w:t>项目支出</w:t>
      </w:r>
      <w:r>
        <w:rPr>
          <w:rFonts w:ascii="Times New Roman" w:hAnsi="Times New Roman"/>
          <w:kern w:val="0"/>
          <w:szCs w:val="22"/>
        </w:rPr>
        <w:t>”</w:t>
      </w:r>
      <w:r>
        <w:rPr>
          <w:rFonts w:hint="eastAsia" w:ascii="Times New Roman" w:hAnsi="Times New Roman"/>
          <w:kern w:val="0"/>
          <w:szCs w:val="22"/>
        </w:rPr>
        <w:t>需要填报基本支出以外的所有项目支出情况，包括业务工作项目、运行维护项目和县级专项资金等。</w:t>
      </w:r>
    </w:p>
    <w:p w14:paraId="423E2614">
      <w:pPr>
        <w:spacing w:before="156" w:beforeLines="50" w:line="300" w:lineRule="exact"/>
        <w:rPr>
          <w:rFonts w:hint="eastAsia" w:ascii="宋体" w:hAnsi="宋体" w:cs="宋体"/>
          <w:kern w:val="0"/>
          <w:sz w:val="24"/>
        </w:rPr>
        <w:sectPr>
          <w:pgSz w:w="11906" w:h="16838"/>
          <w:pgMar w:top="1440" w:right="1800" w:bottom="1440" w:left="1800" w:header="851" w:footer="992" w:gutter="0"/>
          <w:cols w:space="720" w:num="1"/>
          <w:docGrid w:type="lines" w:linePitch="312" w:charSpace="0"/>
        </w:sectPr>
      </w:pPr>
      <w:r>
        <w:rPr>
          <w:rFonts w:hint="eastAsia" w:ascii="宋体" w:hAnsi="宋体" w:cs="宋体"/>
          <w:sz w:val="24"/>
        </w:rPr>
        <w:t>填表人：            联系电话：               单位负责人签字：</w:t>
      </w:r>
    </w:p>
    <w:p w14:paraId="6F73D3BC">
      <w:pPr>
        <w:spacing w:before="62" w:beforeLines="20"/>
        <w:rPr>
          <w:rFonts w:hint="eastAsia" w:ascii="仿宋_GB2312" w:eastAsia="仿宋_GB2312"/>
          <w:sz w:val="32"/>
          <w:szCs w:val="32"/>
        </w:rPr>
      </w:pPr>
      <w:r>
        <w:rPr>
          <w:rFonts w:hint="eastAsia" w:ascii="仿宋_GB2312" w:eastAsia="仿宋_GB2312"/>
          <w:sz w:val="32"/>
          <w:szCs w:val="32"/>
        </w:rPr>
        <w:t>附件</w:t>
      </w:r>
      <w:r>
        <w:rPr>
          <w:rFonts w:hint="eastAsia" w:ascii="Times New Roman" w:hAnsi="Times New Roman" w:eastAsia="仿宋"/>
          <w:color w:val="000000"/>
          <w:kern w:val="0"/>
          <w:sz w:val="32"/>
          <w:szCs w:val="32"/>
        </w:rPr>
        <w:t xml:space="preserve">1-2 </w:t>
      </w:r>
    </w:p>
    <w:p w14:paraId="719B0040">
      <w:pPr>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部门整体支出绩效自评表</w:t>
      </w:r>
    </w:p>
    <w:p w14:paraId="046D4E47">
      <w:pPr>
        <w:spacing w:line="320" w:lineRule="exact"/>
        <w:jc w:val="center"/>
        <w:rPr>
          <w:rFonts w:ascii="方正小标宋_GBK" w:eastAsia="方正小标宋_GBK"/>
          <w:sz w:val="28"/>
          <w:szCs w:val="28"/>
        </w:rPr>
      </w:pPr>
      <w:r>
        <w:rPr>
          <w:rFonts w:hint="eastAsia" w:ascii="方正小标宋_GBK" w:eastAsia="方正小标宋_GBK"/>
          <w:sz w:val="28"/>
          <w:szCs w:val="28"/>
        </w:rPr>
        <w:t>（</w:t>
      </w:r>
      <w:r>
        <w:rPr>
          <w:rFonts w:ascii="方正小标宋_GBK" w:eastAsia="方正小标宋_GBK"/>
          <w:sz w:val="28"/>
          <w:szCs w:val="28"/>
        </w:rPr>
        <w:t xml:space="preserve">   </w:t>
      </w:r>
      <w:r>
        <w:rPr>
          <w:rFonts w:hint="eastAsia" w:ascii="方正小标宋_GBK" w:eastAsia="方正小标宋_GBK"/>
          <w:sz w:val="28"/>
          <w:szCs w:val="28"/>
          <w:lang w:val="en-US" w:eastAsia="zh-CN"/>
        </w:rPr>
        <w:t>2023</w:t>
      </w:r>
      <w:r>
        <w:rPr>
          <w:rFonts w:ascii="方正小标宋_GBK" w:eastAsia="方正小标宋_GBK"/>
          <w:sz w:val="28"/>
          <w:szCs w:val="28"/>
        </w:rPr>
        <w:t xml:space="preserve">   </w:t>
      </w:r>
      <w:r>
        <w:rPr>
          <w:rFonts w:hint="eastAsia"/>
          <w:sz w:val="28"/>
          <w:szCs w:val="28"/>
        </w:rPr>
        <w:t>年度</w:t>
      </w:r>
      <w:r>
        <w:rPr>
          <w:rFonts w:hint="eastAsia" w:ascii="方正小标宋_GBK" w:eastAsia="方正小标宋_GBK"/>
          <w:sz w:val="28"/>
          <w:szCs w:val="28"/>
        </w:rPr>
        <w:t>）</w:t>
      </w:r>
    </w:p>
    <w:p w14:paraId="25B8402B">
      <w:pPr>
        <w:spacing w:line="300" w:lineRule="exact"/>
        <w:rPr>
          <w:rFonts w:hint="eastAsia" w:ascii="宋体"/>
          <w:sz w:val="24"/>
        </w:rPr>
      </w:pPr>
      <w:r>
        <w:rPr>
          <w:rFonts w:hint="eastAsia" w:ascii="宋体"/>
          <w:sz w:val="24"/>
        </w:rPr>
        <w:t>填报单位（盖章）：</w:t>
      </w:r>
      <w:r>
        <w:rPr>
          <w:rFonts w:ascii="宋体"/>
          <w:sz w:val="24"/>
        </w:rPr>
        <w:t xml:space="preserve">                             </w:t>
      </w:r>
      <w:r>
        <w:rPr>
          <w:rFonts w:hint="eastAsia" w:ascii="宋体"/>
          <w:sz w:val="24"/>
        </w:rPr>
        <w:t xml:space="preserve"> 填报时间：</w:t>
      </w:r>
    </w:p>
    <w:tbl>
      <w:tblPr>
        <w:tblStyle w:val="5"/>
        <w:tblW w:w="99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
      <w:tblGrid>
        <w:gridCol w:w="612"/>
        <w:gridCol w:w="606"/>
        <w:gridCol w:w="294"/>
        <w:gridCol w:w="1050"/>
        <w:gridCol w:w="1005"/>
        <w:gridCol w:w="1695"/>
        <w:gridCol w:w="1521"/>
        <w:gridCol w:w="1358"/>
        <w:gridCol w:w="840"/>
        <w:gridCol w:w="931"/>
      </w:tblGrid>
      <w:tr w14:paraId="11CB8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82" w:hRule="atLeast"/>
          <w:jc w:val="center"/>
        </w:trPr>
        <w:tc>
          <w:tcPr>
            <w:tcW w:w="612" w:type="dxa"/>
            <w:vMerge w:val="restart"/>
            <w:textDirection w:val="tbRlV"/>
            <w:vAlign w:val="center"/>
          </w:tcPr>
          <w:p w14:paraId="38B1EA32">
            <w:pPr>
              <w:widowControl/>
              <w:ind w:left="113" w:right="113"/>
              <w:jc w:val="center"/>
              <w:rPr>
                <w:rFonts w:hint="eastAsia" w:ascii="宋体" w:hAnsi="宋体" w:cs="宋体"/>
                <w:color w:val="000000"/>
                <w:kern w:val="0"/>
                <w:sz w:val="24"/>
              </w:rPr>
            </w:pPr>
            <w:r>
              <w:rPr>
                <w:rFonts w:hint="eastAsia" w:ascii="宋体" w:hAnsi="宋体" w:cs="宋体"/>
                <w:color w:val="000000"/>
                <w:kern w:val="0"/>
                <w:sz w:val="24"/>
              </w:rPr>
              <w:t>部门资金（万元）</w:t>
            </w:r>
          </w:p>
        </w:tc>
        <w:tc>
          <w:tcPr>
            <w:tcW w:w="2955" w:type="dxa"/>
            <w:gridSpan w:val="4"/>
            <w:vAlign w:val="center"/>
          </w:tcPr>
          <w:p w14:paraId="676F9789">
            <w:pPr>
              <w:widowControl/>
              <w:jc w:val="center"/>
              <w:rPr>
                <w:rFonts w:hint="eastAsia" w:ascii="宋体" w:hAnsi="宋体" w:cs="宋体"/>
                <w:color w:val="000000"/>
                <w:kern w:val="0"/>
                <w:szCs w:val="21"/>
              </w:rPr>
            </w:pPr>
          </w:p>
        </w:tc>
        <w:tc>
          <w:tcPr>
            <w:tcW w:w="1695" w:type="dxa"/>
            <w:vAlign w:val="center"/>
          </w:tcPr>
          <w:p w14:paraId="1A954FA2">
            <w:pPr>
              <w:widowControl/>
              <w:jc w:val="center"/>
              <w:rPr>
                <w:rFonts w:hint="eastAsia" w:ascii="宋体" w:hAnsi="宋体" w:cs="宋体"/>
                <w:color w:val="000000"/>
                <w:kern w:val="0"/>
                <w:szCs w:val="21"/>
              </w:rPr>
            </w:pPr>
            <w:r>
              <w:rPr>
                <w:rFonts w:hint="eastAsia" w:ascii="宋体" w:hAnsi="宋体" w:cs="宋体"/>
                <w:color w:val="000000"/>
                <w:kern w:val="0"/>
                <w:szCs w:val="21"/>
              </w:rPr>
              <w:t>全年预算数</w:t>
            </w:r>
          </w:p>
        </w:tc>
        <w:tc>
          <w:tcPr>
            <w:tcW w:w="1521" w:type="dxa"/>
            <w:vAlign w:val="center"/>
          </w:tcPr>
          <w:p w14:paraId="75DA003F">
            <w:pPr>
              <w:widowControl/>
              <w:jc w:val="center"/>
              <w:rPr>
                <w:rFonts w:hint="eastAsia" w:ascii="宋体" w:hAnsi="宋体" w:cs="宋体"/>
                <w:color w:val="000000"/>
                <w:kern w:val="0"/>
                <w:szCs w:val="21"/>
              </w:rPr>
            </w:pPr>
            <w:r>
              <w:rPr>
                <w:rFonts w:hint="eastAsia" w:ascii="宋体" w:hAnsi="宋体" w:cs="宋体"/>
                <w:color w:val="000000"/>
                <w:kern w:val="0"/>
                <w:szCs w:val="21"/>
              </w:rPr>
              <w:t>全年执行数</w:t>
            </w:r>
          </w:p>
        </w:tc>
        <w:tc>
          <w:tcPr>
            <w:tcW w:w="1358" w:type="dxa"/>
            <w:vAlign w:val="center"/>
          </w:tcPr>
          <w:p w14:paraId="53F2804D">
            <w:pPr>
              <w:widowControl/>
              <w:jc w:val="center"/>
              <w:rPr>
                <w:rFonts w:hint="eastAsia" w:ascii="宋体" w:hAnsi="宋体" w:cs="宋体"/>
                <w:color w:val="000000"/>
                <w:kern w:val="0"/>
                <w:szCs w:val="21"/>
              </w:rPr>
            </w:pPr>
            <w:r>
              <w:rPr>
                <w:rFonts w:hint="eastAsia" w:ascii="宋体" w:hAnsi="宋体" w:cs="宋体"/>
                <w:color w:val="000000"/>
                <w:kern w:val="0"/>
                <w:szCs w:val="21"/>
              </w:rPr>
              <w:t>预算执行率</w:t>
            </w:r>
          </w:p>
        </w:tc>
        <w:tc>
          <w:tcPr>
            <w:tcW w:w="840" w:type="dxa"/>
            <w:vAlign w:val="center"/>
          </w:tcPr>
          <w:p w14:paraId="5CAF898E">
            <w:pPr>
              <w:widowControl/>
              <w:jc w:val="center"/>
              <w:rPr>
                <w:rFonts w:hint="eastAsia" w:ascii="宋体" w:hAnsi="宋体" w:cs="宋体"/>
                <w:color w:val="000000"/>
                <w:kern w:val="0"/>
                <w:szCs w:val="21"/>
              </w:rPr>
            </w:pPr>
            <w:r>
              <w:rPr>
                <w:rFonts w:hint="eastAsia" w:ascii="宋体" w:hAnsi="宋体" w:cs="宋体"/>
                <w:color w:val="000000"/>
                <w:kern w:val="0"/>
                <w:szCs w:val="21"/>
              </w:rPr>
              <w:t>分值</w:t>
            </w:r>
          </w:p>
        </w:tc>
        <w:tc>
          <w:tcPr>
            <w:tcW w:w="931" w:type="dxa"/>
            <w:vAlign w:val="center"/>
          </w:tcPr>
          <w:p w14:paraId="3C651D59">
            <w:pPr>
              <w:widowControl/>
              <w:jc w:val="center"/>
              <w:rPr>
                <w:rFonts w:hint="eastAsia" w:ascii="宋体" w:hAnsi="宋体" w:cs="宋体"/>
                <w:color w:val="000000"/>
                <w:kern w:val="0"/>
                <w:szCs w:val="21"/>
              </w:rPr>
            </w:pPr>
            <w:r>
              <w:rPr>
                <w:rFonts w:hint="eastAsia" w:ascii="宋体" w:hAnsi="宋体" w:cs="宋体"/>
                <w:color w:val="000000"/>
                <w:kern w:val="0"/>
                <w:szCs w:val="21"/>
              </w:rPr>
              <w:t>得分</w:t>
            </w:r>
          </w:p>
        </w:tc>
      </w:tr>
      <w:tr w14:paraId="0E2C3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textDirection w:val="tbRlV"/>
            <w:vAlign w:val="center"/>
          </w:tcPr>
          <w:p w14:paraId="0BBA41E8">
            <w:pPr>
              <w:widowControl/>
              <w:ind w:left="113" w:right="113"/>
              <w:jc w:val="left"/>
              <w:rPr>
                <w:rFonts w:hint="eastAsia" w:ascii="宋体" w:hAnsi="宋体" w:cs="宋体"/>
                <w:color w:val="000000"/>
                <w:kern w:val="0"/>
                <w:sz w:val="24"/>
              </w:rPr>
            </w:pPr>
          </w:p>
        </w:tc>
        <w:tc>
          <w:tcPr>
            <w:tcW w:w="2955" w:type="dxa"/>
            <w:gridSpan w:val="4"/>
            <w:vAlign w:val="center"/>
          </w:tcPr>
          <w:p w14:paraId="2C1F48C8">
            <w:pPr>
              <w:widowControl/>
              <w:jc w:val="center"/>
              <w:rPr>
                <w:rFonts w:hint="eastAsia" w:ascii="宋体" w:hAnsi="宋体" w:cs="宋体"/>
                <w:color w:val="000000"/>
                <w:kern w:val="0"/>
                <w:szCs w:val="21"/>
              </w:rPr>
            </w:pPr>
            <w:r>
              <w:rPr>
                <w:rFonts w:hint="eastAsia" w:ascii="宋体" w:hAnsi="宋体" w:cs="宋体"/>
                <w:color w:val="000000"/>
                <w:kern w:val="0"/>
                <w:szCs w:val="21"/>
              </w:rPr>
              <w:t>年度资金总额　</w:t>
            </w:r>
          </w:p>
        </w:tc>
        <w:tc>
          <w:tcPr>
            <w:tcW w:w="1695" w:type="dxa"/>
            <w:vAlign w:val="center"/>
          </w:tcPr>
          <w:p w14:paraId="5E017B5D">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1573.55</w:t>
            </w:r>
          </w:p>
        </w:tc>
        <w:tc>
          <w:tcPr>
            <w:tcW w:w="1521" w:type="dxa"/>
            <w:vAlign w:val="center"/>
          </w:tcPr>
          <w:p w14:paraId="2CB113F1">
            <w:pPr>
              <w:widowControl/>
              <w:jc w:val="center"/>
              <w:rPr>
                <w:rFonts w:hint="eastAsia" w:ascii="宋体" w:hAnsi="宋体" w:cs="宋体"/>
                <w:color w:val="000000"/>
                <w:kern w:val="0"/>
                <w:szCs w:val="21"/>
              </w:rPr>
            </w:pPr>
            <w:r>
              <w:rPr>
                <w:rFonts w:hint="eastAsia" w:ascii="宋体" w:hAnsi="宋体" w:cs="宋体"/>
                <w:color w:val="000000"/>
                <w:kern w:val="0"/>
                <w:szCs w:val="21"/>
                <w:lang w:val="en-US" w:eastAsia="zh-CN"/>
              </w:rPr>
              <w:t>2983.22</w:t>
            </w:r>
            <w:r>
              <w:rPr>
                <w:rFonts w:hint="eastAsia" w:ascii="宋体" w:hAnsi="宋体" w:cs="宋体"/>
                <w:color w:val="000000"/>
                <w:kern w:val="0"/>
                <w:szCs w:val="21"/>
              </w:rPr>
              <w:t>　</w:t>
            </w:r>
          </w:p>
        </w:tc>
        <w:tc>
          <w:tcPr>
            <w:tcW w:w="1358" w:type="dxa"/>
            <w:vAlign w:val="center"/>
          </w:tcPr>
          <w:p w14:paraId="0FFA86A2">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rPr>
              <w:t>　</w:t>
            </w:r>
            <w:r>
              <w:rPr>
                <w:rFonts w:hint="eastAsia" w:ascii="宋体" w:hAnsi="宋体" w:cs="宋体"/>
                <w:color w:val="000000"/>
                <w:kern w:val="0"/>
                <w:szCs w:val="21"/>
                <w:lang w:val="en-US" w:eastAsia="zh-CN"/>
              </w:rPr>
              <w:t>100%</w:t>
            </w:r>
          </w:p>
        </w:tc>
        <w:tc>
          <w:tcPr>
            <w:tcW w:w="840" w:type="dxa"/>
            <w:vAlign w:val="center"/>
          </w:tcPr>
          <w:p w14:paraId="0FD96E4E">
            <w:pPr>
              <w:widowControl/>
              <w:jc w:val="center"/>
              <w:rPr>
                <w:rFonts w:hint="eastAsia" w:ascii="宋体" w:hAnsi="宋体" w:cs="宋体"/>
                <w:color w:val="000000"/>
                <w:kern w:val="0"/>
                <w:szCs w:val="21"/>
              </w:rPr>
            </w:pPr>
            <w:r>
              <w:rPr>
                <w:rFonts w:hint="eastAsia" w:ascii="宋体" w:hAnsi="宋体" w:cs="宋体"/>
                <w:color w:val="000000"/>
                <w:kern w:val="0"/>
                <w:szCs w:val="21"/>
              </w:rPr>
              <w:t>10</w:t>
            </w:r>
          </w:p>
        </w:tc>
        <w:tc>
          <w:tcPr>
            <w:tcW w:w="931" w:type="dxa"/>
            <w:vAlign w:val="center"/>
          </w:tcPr>
          <w:p w14:paraId="4A415A4C">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10</w:t>
            </w:r>
          </w:p>
        </w:tc>
      </w:tr>
      <w:tr w14:paraId="6C8BD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textDirection w:val="tbRlV"/>
            <w:vAlign w:val="center"/>
          </w:tcPr>
          <w:p w14:paraId="511A260B">
            <w:pPr>
              <w:widowControl/>
              <w:ind w:left="113" w:right="113"/>
              <w:jc w:val="left"/>
              <w:rPr>
                <w:rFonts w:hint="eastAsia" w:ascii="宋体" w:hAnsi="宋体" w:cs="宋体"/>
                <w:color w:val="000000"/>
                <w:kern w:val="0"/>
                <w:sz w:val="24"/>
              </w:rPr>
            </w:pPr>
          </w:p>
        </w:tc>
        <w:tc>
          <w:tcPr>
            <w:tcW w:w="4650" w:type="dxa"/>
            <w:gridSpan w:val="5"/>
            <w:vAlign w:val="center"/>
          </w:tcPr>
          <w:p w14:paraId="42C6AB7F">
            <w:pPr>
              <w:widowControl/>
              <w:jc w:val="center"/>
              <w:rPr>
                <w:rFonts w:hint="eastAsia" w:ascii="宋体" w:hAnsi="宋体" w:cs="宋体"/>
                <w:color w:val="000000"/>
                <w:kern w:val="0"/>
                <w:szCs w:val="21"/>
              </w:rPr>
            </w:pPr>
            <w:r>
              <w:rPr>
                <w:rFonts w:hint="eastAsia" w:ascii="宋体" w:hAnsi="宋体" w:cs="宋体"/>
                <w:color w:val="000000"/>
                <w:kern w:val="0"/>
                <w:szCs w:val="21"/>
              </w:rPr>
              <w:t>按收入性质分类</w:t>
            </w:r>
          </w:p>
        </w:tc>
        <w:tc>
          <w:tcPr>
            <w:tcW w:w="4650" w:type="dxa"/>
            <w:gridSpan w:val="4"/>
            <w:vAlign w:val="center"/>
          </w:tcPr>
          <w:p w14:paraId="7BFA8382">
            <w:pPr>
              <w:widowControl/>
              <w:jc w:val="center"/>
              <w:rPr>
                <w:rFonts w:hint="eastAsia" w:ascii="宋体" w:hAnsi="宋体" w:cs="宋体"/>
                <w:color w:val="000000"/>
                <w:kern w:val="0"/>
                <w:szCs w:val="21"/>
              </w:rPr>
            </w:pPr>
            <w:r>
              <w:rPr>
                <w:rFonts w:hint="eastAsia" w:ascii="宋体" w:hAnsi="宋体" w:cs="宋体"/>
                <w:color w:val="000000"/>
                <w:kern w:val="0"/>
                <w:szCs w:val="21"/>
              </w:rPr>
              <w:t>按支出性质分类　　</w:t>
            </w:r>
          </w:p>
        </w:tc>
      </w:tr>
      <w:tr w14:paraId="0BD71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textDirection w:val="tbRlV"/>
            <w:vAlign w:val="center"/>
          </w:tcPr>
          <w:p w14:paraId="7AA2BE07">
            <w:pPr>
              <w:widowControl/>
              <w:ind w:left="113" w:right="113"/>
              <w:jc w:val="left"/>
              <w:rPr>
                <w:rFonts w:hint="eastAsia" w:ascii="宋体" w:hAnsi="宋体" w:cs="宋体"/>
                <w:color w:val="000000"/>
                <w:kern w:val="0"/>
                <w:sz w:val="24"/>
              </w:rPr>
            </w:pPr>
          </w:p>
        </w:tc>
        <w:tc>
          <w:tcPr>
            <w:tcW w:w="2955" w:type="dxa"/>
            <w:gridSpan w:val="4"/>
            <w:vAlign w:val="center"/>
          </w:tcPr>
          <w:p w14:paraId="5BB616D4">
            <w:pPr>
              <w:widowControl/>
              <w:jc w:val="center"/>
              <w:rPr>
                <w:rFonts w:hint="eastAsia" w:ascii="宋体" w:hAnsi="宋体" w:cs="宋体"/>
                <w:color w:val="000000"/>
                <w:kern w:val="0"/>
                <w:szCs w:val="21"/>
              </w:rPr>
            </w:pPr>
            <w:r>
              <w:rPr>
                <w:rFonts w:hint="eastAsia" w:ascii="宋体" w:hAnsi="宋体" w:cs="宋体"/>
                <w:color w:val="000000"/>
                <w:kern w:val="0"/>
                <w:szCs w:val="21"/>
              </w:rPr>
              <w:t>一般公共预算拨款</w:t>
            </w:r>
          </w:p>
        </w:tc>
        <w:tc>
          <w:tcPr>
            <w:tcW w:w="1695" w:type="dxa"/>
            <w:vAlign w:val="center"/>
          </w:tcPr>
          <w:p w14:paraId="32F62583">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1573.55</w:t>
            </w:r>
          </w:p>
        </w:tc>
        <w:tc>
          <w:tcPr>
            <w:tcW w:w="2879" w:type="dxa"/>
            <w:gridSpan w:val="2"/>
            <w:vAlign w:val="center"/>
          </w:tcPr>
          <w:p w14:paraId="2AA6DB3C">
            <w:pPr>
              <w:widowControl/>
              <w:jc w:val="center"/>
              <w:rPr>
                <w:rFonts w:hint="eastAsia" w:ascii="宋体" w:hAnsi="宋体" w:cs="宋体"/>
                <w:color w:val="000000"/>
                <w:kern w:val="0"/>
                <w:szCs w:val="21"/>
              </w:rPr>
            </w:pPr>
            <w:r>
              <w:rPr>
                <w:rFonts w:hint="eastAsia" w:ascii="宋体" w:hAnsi="宋体" w:cs="宋体"/>
                <w:color w:val="000000"/>
                <w:kern w:val="0"/>
                <w:szCs w:val="21"/>
              </w:rPr>
              <w:t>基本支出</w:t>
            </w:r>
          </w:p>
        </w:tc>
        <w:tc>
          <w:tcPr>
            <w:tcW w:w="1771" w:type="dxa"/>
            <w:gridSpan w:val="2"/>
            <w:vAlign w:val="center"/>
          </w:tcPr>
          <w:p w14:paraId="2A3AC791">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1573.55</w:t>
            </w:r>
          </w:p>
        </w:tc>
      </w:tr>
      <w:tr w14:paraId="23A63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textDirection w:val="tbRlV"/>
            <w:vAlign w:val="center"/>
          </w:tcPr>
          <w:p w14:paraId="51882938">
            <w:pPr>
              <w:widowControl/>
              <w:ind w:left="113" w:right="113"/>
              <w:jc w:val="left"/>
              <w:rPr>
                <w:rFonts w:hint="eastAsia" w:ascii="宋体" w:hAnsi="宋体" w:cs="宋体"/>
                <w:color w:val="000000"/>
                <w:kern w:val="0"/>
                <w:sz w:val="24"/>
              </w:rPr>
            </w:pPr>
          </w:p>
        </w:tc>
        <w:tc>
          <w:tcPr>
            <w:tcW w:w="2955" w:type="dxa"/>
            <w:gridSpan w:val="4"/>
            <w:vAlign w:val="center"/>
          </w:tcPr>
          <w:p w14:paraId="155733FC">
            <w:pPr>
              <w:widowControl/>
              <w:jc w:val="center"/>
              <w:rPr>
                <w:rFonts w:hint="eastAsia" w:ascii="宋体" w:hAnsi="宋体" w:cs="宋体"/>
                <w:color w:val="000000"/>
                <w:kern w:val="0"/>
                <w:szCs w:val="21"/>
              </w:rPr>
            </w:pPr>
            <w:r>
              <w:rPr>
                <w:rFonts w:hint="eastAsia" w:ascii="宋体" w:hAnsi="宋体" w:cs="宋体"/>
                <w:color w:val="000000"/>
                <w:kern w:val="0"/>
                <w:szCs w:val="21"/>
              </w:rPr>
              <w:t>政府性基金拨款</w:t>
            </w:r>
          </w:p>
        </w:tc>
        <w:tc>
          <w:tcPr>
            <w:tcW w:w="1695" w:type="dxa"/>
            <w:vAlign w:val="center"/>
          </w:tcPr>
          <w:p w14:paraId="27B1F59D">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w:t>
            </w:r>
          </w:p>
        </w:tc>
        <w:tc>
          <w:tcPr>
            <w:tcW w:w="2879" w:type="dxa"/>
            <w:gridSpan w:val="2"/>
            <w:vAlign w:val="center"/>
          </w:tcPr>
          <w:p w14:paraId="4E6202E4">
            <w:pPr>
              <w:widowControl/>
              <w:jc w:val="center"/>
              <w:textAlignment w:val="center"/>
              <w:rPr>
                <w:rFonts w:hint="eastAsia" w:ascii="宋体" w:hAnsi="宋体" w:cs="宋体"/>
                <w:color w:val="000000"/>
                <w:kern w:val="0"/>
                <w:szCs w:val="21"/>
              </w:rPr>
            </w:pPr>
            <w:r>
              <w:rPr>
                <w:rFonts w:hint="eastAsia" w:ascii="宋体" w:hAnsi="宋体" w:cs="宋体"/>
                <w:color w:val="000000"/>
                <w:kern w:val="0"/>
                <w:szCs w:val="21"/>
                <w:lang w:bidi="ar"/>
              </w:rPr>
              <w:t xml:space="preserve">         1.人员经费</w:t>
            </w:r>
          </w:p>
        </w:tc>
        <w:tc>
          <w:tcPr>
            <w:tcW w:w="1771" w:type="dxa"/>
            <w:gridSpan w:val="2"/>
            <w:vAlign w:val="center"/>
          </w:tcPr>
          <w:p w14:paraId="710BA5CB">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844.23</w:t>
            </w:r>
          </w:p>
        </w:tc>
      </w:tr>
      <w:tr w14:paraId="77EFF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textDirection w:val="tbRlV"/>
            <w:vAlign w:val="center"/>
          </w:tcPr>
          <w:p w14:paraId="6EC109F9">
            <w:pPr>
              <w:widowControl/>
              <w:ind w:left="113" w:right="113"/>
              <w:jc w:val="left"/>
              <w:rPr>
                <w:rFonts w:hint="eastAsia" w:ascii="宋体" w:hAnsi="宋体" w:cs="宋体"/>
                <w:color w:val="000000"/>
                <w:kern w:val="0"/>
                <w:sz w:val="24"/>
              </w:rPr>
            </w:pPr>
          </w:p>
        </w:tc>
        <w:tc>
          <w:tcPr>
            <w:tcW w:w="2955" w:type="dxa"/>
            <w:gridSpan w:val="4"/>
            <w:vAlign w:val="center"/>
          </w:tcPr>
          <w:p w14:paraId="492E13D9">
            <w:pPr>
              <w:widowControl/>
              <w:jc w:val="center"/>
              <w:rPr>
                <w:rFonts w:hint="eastAsia" w:ascii="宋体" w:hAnsi="宋体" w:cs="宋体"/>
                <w:color w:val="000000"/>
                <w:kern w:val="0"/>
                <w:szCs w:val="21"/>
              </w:rPr>
            </w:pPr>
            <w:r>
              <w:rPr>
                <w:rFonts w:hint="eastAsia" w:ascii="宋体" w:hAnsi="宋体" w:cs="宋体"/>
                <w:color w:val="000000"/>
                <w:kern w:val="0"/>
                <w:szCs w:val="21"/>
              </w:rPr>
              <w:t>纳入管理的非税收入拨款</w:t>
            </w:r>
          </w:p>
        </w:tc>
        <w:tc>
          <w:tcPr>
            <w:tcW w:w="1695" w:type="dxa"/>
            <w:vAlign w:val="center"/>
          </w:tcPr>
          <w:p w14:paraId="4BA72040">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rPr>
              <w:t>　</w:t>
            </w:r>
            <w:r>
              <w:rPr>
                <w:rFonts w:hint="eastAsia" w:ascii="宋体" w:hAnsi="宋体" w:cs="宋体"/>
                <w:color w:val="000000"/>
                <w:kern w:val="0"/>
                <w:szCs w:val="21"/>
                <w:lang w:val="en-US" w:eastAsia="zh-CN"/>
              </w:rPr>
              <w:t>0</w:t>
            </w:r>
          </w:p>
        </w:tc>
        <w:tc>
          <w:tcPr>
            <w:tcW w:w="2879" w:type="dxa"/>
            <w:gridSpan w:val="2"/>
            <w:vAlign w:val="center"/>
          </w:tcPr>
          <w:p w14:paraId="321277AE">
            <w:pPr>
              <w:widowControl/>
              <w:ind w:firstLine="420" w:firstLineChars="200"/>
              <w:jc w:val="center"/>
              <w:textAlignment w:val="center"/>
              <w:rPr>
                <w:rFonts w:hint="eastAsia" w:ascii="宋体" w:hAnsi="宋体" w:cs="宋体"/>
                <w:color w:val="000000"/>
                <w:kern w:val="0"/>
                <w:szCs w:val="21"/>
              </w:rPr>
            </w:pPr>
            <w:r>
              <w:rPr>
                <w:rFonts w:hint="eastAsia" w:ascii="宋体" w:hAnsi="宋体" w:cs="宋体"/>
                <w:color w:val="000000"/>
                <w:kern w:val="0"/>
                <w:szCs w:val="21"/>
                <w:lang w:bidi="ar"/>
              </w:rPr>
              <w:t xml:space="preserve">     2.公用经费</w:t>
            </w:r>
          </w:p>
        </w:tc>
        <w:tc>
          <w:tcPr>
            <w:tcW w:w="1771" w:type="dxa"/>
            <w:gridSpan w:val="2"/>
            <w:vAlign w:val="center"/>
          </w:tcPr>
          <w:p w14:paraId="7C683C15">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571.36</w:t>
            </w:r>
          </w:p>
        </w:tc>
      </w:tr>
      <w:tr w14:paraId="719F8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textDirection w:val="tbRlV"/>
            <w:vAlign w:val="center"/>
          </w:tcPr>
          <w:p w14:paraId="1FD45E9C">
            <w:pPr>
              <w:widowControl/>
              <w:ind w:left="113" w:right="113"/>
              <w:jc w:val="left"/>
              <w:rPr>
                <w:rFonts w:hint="eastAsia" w:ascii="宋体" w:hAnsi="宋体" w:cs="宋体"/>
                <w:color w:val="000000"/>
                <w:kern w:val="0"/>
                <w:sz w:val="24"/>
              </w:rPr>
            </w:pPr>
          </w:p>
        </w:tc>
        <w:tc>
          <w:tcPr>
            <w:tcW w:w="2955" w:type="dxa"/>
            <w:gridSpan w:val="4"/>
            <w:vAlign w:val="center"/>
          </w:tcPr>
          <w:p w14:paraId="4C1C5277">
            <w:pPr>
              <w:widowControl/>
              <w:jc w:val="center"/>
              <w:rPr>
                <w:rFonts w:hint="eastAsia" w:ascii="宋体" w:hAnsi="宋体" w:cs="宋体"/>
                <w:color w:val="000000"/>
                <w:kern w:val="0"/>
                <w:szCs w:val="21"/>
              </w:rPr>
            </w:pPr>
            <w:r>
              <w:rPr>
                <w:rFonts w:hint="eastAsia" w:ascii="宋体" w:hAnsi="宋体" w:cs="宋体"/>
                <w:color w:val="000000"/>
                <w:kern w:val="0"/>
                <w:szCs w:val="21"/>
              </w:rPr>
              <w:t>……拨款</w:t>
            </w:r>
          </w:p>
        </w:tc>
        <w:tc>
          <w:tcPr>
            <w:tcW w:w="1695" w:type="dxa"/>
            <w:vAlign w:val="center"/>
          </w:tcPr>
          <w:p w14:paraId="5600D7E6">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w:t>
            </w:r>
          </w:p>
        </w:tc>
        <w:tc>
          <w:tcPr>
            <w:tcW w:w="2879" w:type="dxa"/>
            <w:gridSpan w:val="2"/>
            <w:vAlign w:val="center"/>
          </w:tcPr>
          <w:p w14:paraId="1AC778A9">
            <w:pPr>
              <w:widowControl/>
              <w:jc w:val="right"/>
              <w:rPr>
                <w:rFonts w:hint="eastAsia" w:ascii="宋体" w:hAnsi="宋体" w:cs="宋体"/>
                <w:color w:val="000000"/>
                <w:kern w:val="0"/>
                <w:szCs w:val="21"/>
              </w:rPr>
            </w:pPr>
            <w:r>
              <w:rPr>
                <w:rFonts w:hint="eastAsia" w:ascii="宋体" w:hAnsi="宋体" w:cs="宋体"/>
                <w:color w:val="000000"/>
                <w:kern w:val="0"/>
                <w:szCs w:val="21"/>
              </w:rPr>
              <w:t>其中：三公经费</w:t>
            </w:r>
          </w:p>
        </w:tc>
        <w:tc>
          <w:tcPr>
            <w:tcW w:w="1771" w:type="dxa"/>
            <w:gridSpan w:val="2"/>
            <w:vAlign w:val="center"/>
          </w:tcPr>
          <w:p w14:paraId="6EC519FE">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9.34</w:t>
            </w:r>
          </w:p>
        </w:tc>
      </w:tr>
      <w:tr w14:paraId="1D2E1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textDirection w:val="tbRlV"/>
            <w:vAlign w:val="center"/>
          </w:tcPr>
          <w:p w14:paraId="5C77772F">
            <w:pPr>
              <w:widowControl/>
              <w:ind w:left="113" w:right="113"/>
              <w:jc w:val="left"/>
              <w:rPr>
                <w:rFonts w:hint="eastAsia" w:ascii="宋体" w:hAnsi="宋体" w:cs="宋体"/>
                <w:color w:val="000000"/>
                <w:kern w:val="0"/>
                <w:sz w:val="24"/>
              </w:rPr>
            </w:pPr>
          </w:p>
        </w:tc>
        <w:tc>
          <w:tcPr>
            <w:tcW w:w="2955" w:type="dxa"/>
            <w:gridSpan w:val="4"/>
            <w:vAlign w:val="center"/>
          </w:tcPr>
          <w:p w14:paraId="5EE607EF">
            <w:pPr>
              <w:widowControl/>
              <w:jc w:val="center"/>
              <w:rPr>
                <w:rFonts w:hint="eastAsia" w:ascii="宋体" w:hAnsi="宋体" w:cs="宋体"/>
                <w:color w:val="000000"/>
                <w:kern w:val="0"/>
                <w:szCs w:val="21"/>
              </w:rPr>
            </w:pPr>
            <w:r>
              <w:rPr>
                <w:rFonts w:hint="eastAsia" w:ascii="宋体" w:hAnsi="宋体" w:cs="宋体"/>
                <w:color w:val="000000"/>
                <w:kern w:val="0"/>
                <w:szCs w:val="21"/>
              </w:rPr>
              <w:t>其他资金</w:t>
            </w:r>
          </w:p>
        </w:tc>
        <w:tc>
          <w:tcPr>
            <w:tcW w:w="1695" w:type="dxa"/>
            <w:vAlign w:val="center"/>
          </w:tcPr>
          <w:p w14:paraId="6600E7D5">
            <w:pPr>
              <w:widowControl/>
              <w:jc w:val="center"/>
              <w:rPr>
                <w:rFonts w:hint="default" w:ascii="宋体" w:hAnsi="宋体" w:cs="宋体"/>
                <w:color w:val="000000"/>
                <w:kern w:val="0"/>
                <w:szCs w:val="21"/>
                <w:lang w:val="en-US"/>
              </w:rPr>
            </w:pPr>
            <w:r>
              <w:rPr>
                <w:rFonts w:hint="eastAsia" w:ascii="宋体" w:hAnsi="宋体" w:cs="宋体"/>
                <w:color w:val="000000"/>
                <w:kern w:val="0"/>
                <w:szCs w:val="21"/>
                <w:lang w:val="en-US" w:eastAsia="zh-CN"/>
              </w:rPr>
              <w:t>1409.67</w:t>
            </w:r>
          </w:p>
        </w:tc>
        <w:tc>
          <w:tcPr>
            <w:tcW w:w="2879" w:type="dxa"/>
            <w:gridSpan w:val="2"/>
            <w:vAlign w:val="center"/>
          </w:tcPr>
          <w:p w14:paraId="57E5694D">
            <w:pPr>
              <w:widowControl/>
              <w:jc w:val="center"/>
              <w:rPr>
                <w:rFonts w:hint="eastAsia" w:ascii="宋体" w:hAnsi="宋体" w:cs="宋体"/>
                <w:color w:val="000000"/>
                <w:kern w:val="0"/>
                <w:szCs w:val="21"/>
              </w:rPr>
            </w:pPr>
            <w:r>
              <w:rPr>
                <w:rFonts w:hint="eastAsia" w:ascii="宋体" w:hAnsi="宋体" w:cs="宋体"/>
                <w:color w:val="000000"/>
                <w:kern w:val="0"/>
                <w:szCs w:val="21"/>
              </w:rPr>
              <w:t>项目支出</w:t>
            </w:r>
          </w:p>
        </w:tc>
        <w:tc>
          <w:tcPr>
            <w:tcW w:w="1771" w:type="dxa"/>
            <w:gridSpan w:val="2"/>
            <w:vAlign w:val="center"/>
          </w:tcPr>
          <w:p w14:paraId="54350E54">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157.96</w:t>
            </w:r>
          </w:p>
        </w:tc>
      </w:tr>
      <w:tr w14:paraId="2FBEE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82" w:hRule="atLeast"/>
          <w:jc w:val="center"/>
        </w:trPr>
        <w:tc>
          <w:tcPr>
            <w:tcW w:w="612" w:type="dxa"/>
            <w:vMerge w:val="restart"/>
            <w:textDirection w:val="tbRlV"/>
            <w:vAlign w:val="center"/>
          </w:tcPr>
          <w:p w14:paraId="01EF181B">
            <w:pPr>
              <w:widowControl/>
              <w:ind w:left="113" w:right="113"/>
              <w:jc w:val="center"/>
              <w:rPr>
                <w:rFonts w:hint="eastAsia" w:ascii="宋体" w:hAnsi="宋体" w:cs="宋体"/>
                <w:color w:val="000000"/>
                <w:kern w:val="0"/>
                <w:sz w:val="24"/>
              </w:rPr>
            </w:pPr>
            <w:r>
              <w:rPr>
                <w:rFonts w:hint="eastAsia" w:ascii="宋体" w:hAnsi="宋体" w:cs="宋体"/>
                <w:color w:val="000000"/>
                <w:kern w:val="0"/>
                <w:sz w:val="24"/>
              </w:rPr>
              <w:t>年度总体目标</w:t>
            </w:r>
          </w:p>
        </w:tc>
        <w:tc>
          <w:tcPr>
            <w:tcW w:w="4650" w:type="dxa"/>
            <w:gridSpan w:val="5"/>
            <w:vAlign w:val="center"/>
          </w:tcPr>
          <w:p w14:paraId="78D734B2">
            <w:pPr>
              <w:widowControl/>
              <w:jc w:val="center"/>
              <w:rPr>
                <w:rFonts w:hint="eastAsia" w:ascii="宋体" w:hAnsi="宋体" w:cs="宋体"/>
                <w:color w:val="000000"/>
                <w:kern w:val="0"/>
                <w:szCs w:val="21"/>
              </w:rPr>
            </w:pPr>
            <w:r>
              <w:rPr>
                <w:rFonts w:hint="eastAsia" w:ascii="宋体" w:hAnsi="宋体" w:cs="宋体"/>
                <w:color w:val="000000"/>
                <w:kern w:val="0"/>
                <w:szCs w:val="21"/>
              </w:rPr>
              <w:t>年初预期（设定）目标　</w:t>
            </w:r>
          </w:p>
        </w:tc>
        <w:tc>
          <w:tcPr>
            <w:tcW w:w="4650" w:type="dxa"/>
            <w:gridSpan w:val="4"/>
            <w:vAlign w:val="center"/>
          </w:tcPr>
          <w:p w14:paraId="3ED79D23">
            <w:pPr>
              <w:widowControl/>
              <w:jc w:val="center"/>
              <w:rPr>
                <w:rFonts w:hint="eastAsia" w:ascii="宋体" w:hAnsi="宋体" w:cs="宋体"/>
                <w:color w:val="000000"/>
                <w:kern w:val="0"/>
                <w:szCs w:val="21"/>
              </w:rPr>
            </w:pPr>
            <w:r>
              <w:rPr>
                <w:rFonts w:hint="eastAsia" w:ascii="宋体" w:hAnsi="宋体" w:cs="宋体"/>
                <w:color w:val="000000"/>
                <w:kern w:val="0"/>
                <w:szCs w:val="21"/>
              </w:rPr>
              <w:t>全年实际完成情况</w:t>
            </w:r>
          </w:p>
        </w:tc>
      </w:tr>
      <w:tr w14:paraId="77347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2889" w:hRule="atLeast"/>
          <w:jc w:val="center"/>
        </w:trPr>
        <w:tc>
          <w:tcPr>
            <w:tcW w:w="612" w:type="dxa"/>
            <w:vMerge w:val="continue"/>
            <w:textDirection w:val="tbRlV"/>
            <w:vAlign w:val="center"/>
          </w:tcPr>
          <w:p w14:paraId="421B05AE">
            <w:pPr>
              <w:widowControl/>
              <w:ind w:left="113" w:right="113"/>
              <w:jc w:val="left"/>
              <w:rPr>
                <w:rFonts w:hint="eastAsia" w:ascii="宋体" w:hAnsi="宋体" w:cs="宋体"/>
                <w:color w:val="000000"/>
                <w:kern w:val="0"/>
                <w:sz w:val="24"/>
              </w:rPr>
            </w:pPr>
          </w:p>
        </w:tc>
        <w:tc>
          <w:tcPr>
            <w:tcW w:w="4650" w:type="dxa"/>
            <w:gridSpan w:val="5"/>
            <w:vAlign w:val="center"/>
          </w:tcPr>
          <w:p w14:paraId="2CCECD67">
            <w:pPr>
              <w:widowControl/>
              <w:rPr>
                <w:rFonts w:ascii="仿宋" w:hAnsi="仿宋" w:eastAsia="仿宋" w:cs="宋体"/>
                <w:color w:val="000000"/>
                <w:kern w:val="0"/>
                <w:szCs w:val="21"/>
              </w:rPr>
            </w:pPr>
            <w:r>
              <w:rPr>
                <w:rFonts w:hint="eastAsia" w:ascii="宋体" w:hAnsi="宋体" w:cs="宋体"/>
                <w:color w:val="000000"/>
                <w:kern w:val="0"/>
                <w:szCs w:val="21"/>
              </w:rPr>
              <w:t>　</w:t>
            </w:r>
            <w:r>
              <w:rPr>
                <w:rFonts w:hint="eastAsia" w:ascii="仿宋" w:hAnsi="仿宋" w:eastAsia="仿宋" w:cs="宋体"/>
                <w:color w:val="000000"/>
                <w:kern w:val="0"/>
                <w:szCs w:val="21"/>
              </w:rPr>
              <w:t>在本年度收支预算内，确保完成以下整体目标：</w:t>
            </w:r>
          </w:p>
          <w:p w14:paraId="4242728D">
            <w:pPr>
              <w:widowControl/>
              <w:rPr>
                <w:rFonts w:ascii="仿宋" w:hAnsi="仿宋" w:eastAsia="仿宋" w:cs="宋体"/>
                <w:color w:val="000000"/>
                <w:kern w:val="0"/>
                <w:szCs w:val="21"/>
              </w:rPr>
            </w:pPr>
            <w:r>
              <w:rPr>
                <w:rFonts w:hint="eastAsia" w:ascii="仿宋" w:hAnsi="仿宋" w:eastAsia="仿宋" w:cs="宋体"/>
                <w:color w:val="000000"/>
                <w:kern w:val="0"/>
                <w:szCs w:val="21"/>
              </w:rPr>
              <w:t>目标1：奋力冲刺重点项目攻坚，促进乡镇经济发展；</w:t>
            </w:r>
          </w:p>
          <w:p w14:paraId="38D75817">
            <w:pPr>
              <w:widowControl/>
              <w:rPr>
                <w:rFonts w:ascii="仿宋" w:hAnsi="仿宋" w:eastAsia="仿宋" w:cs="宋体"/>
                <w:color w:val="000000"/>
                <w:kern w:val="0"/>
                <w:szCs w:val="21"/>
              </w:rPr>
            </w:pPr>
            <w:r>
              <w:rPr>
                <w:rFonts w:hint="eastAsia" w:ascii="仿宋" w:hAnsi="仿宋" w:eastAsia="仿宋" w:cs="宋体"/>
                <w:color w:val="000000"/>
                <w:kern w:val="0"/>
                <w:szCs w:val="21"/>
              </w:rPr>
              <w:t>目标2：完善基础设施建设与惠民项目资金的管理，道路修扩建、硬化工程、安全饮水工程等验收合格率达9</w:t>
            </w:r>
            <w:r>
              <w:rPr>
                <w:rFonts w:hint="eastAsia" w:ascii="仿宋" w:hAnsi="仿宋" w:eastAsia="仿宋" w:cs="宋体"/>
                <w:color w:val="000000"/>
                <w:kern w:val="0"/>
                <w:szCs w:val="21"/>
                <w:lang w:val="en-US" w:eastAsia="zh-CN"/>
              </w:rPr>
              <w:t>2</w:t>
            </w:r>
            <w:r>
              <w:rPr>
                <w:rFonts w:hint="eastAsia" w:ascii="仿宋" w:hAnsi="仿宋" w:eastAsia="仿宋" w:cs="宋体"/>
                <w:color w:val="000000"/>
                <w:kern w:val="0"/>
                <w:szCs w:val="21"/>
              </w:rPr>
              <w:t>%；</w:t>
            </w:r>
          </w:p>
          <w:p w14:paraId="2984721B">
            <w:pPr>
              <w:widowControl/>
              <w:rPr>
                <w:rFonts w:ascii="仿宋" w:hAnsi="仿宋" w:eastAsia="仿宋" w:cs="宋体"/>
                <w:color w:val="000000"/>
                <w:kern w:val="0"/>
                <w:szCs w:val="21"/>
              </w:rPr>
            </w:pPr>
            <w:r>
              <w:rPr>
                <w:rFonts w:hint="eastAsia" w:ascii="仿宋" w:hAnsi="仿宋" w:eastAsia="仿宋" w:cs="宋体"/>
                <w:color w:val="000000"/>
                <w:kern w:val="0"/>
                <w:szCs w:val="21"/>
              </w:rPr>
              <w:t>目标3："两卡两折"补贴发放及时率达100%，坚守民生保障底线；</w:t>
            </w:r>
          </w:p>
          <w:p w14:paraId="5ADF1D0C">
            <w:pPr>
              <w:widowControl/>
              <w:rPr>
                <w:rFonts w:ascii="仿宋" w:hAnsi="仿宋" w:eastAsia="仿宋" w:cs="宋体"/>
                <w:color w:val="000000"/>
                <w:kern w:val="0"/>
                <w:szCs w:val="21"/>
              </w:rPr>
            </w:pPr>
            <w:r>
              <w:rPr>
                <w:rFonts w:hint="eastAsia" w:ascii="仿宋" w:hAnsi="仿宋" w:eastAsia="仿宋" w:cs="宋体"/>
                <w:color w:val="000000"/>
                <w:kern w:val="0"/>
                <w:szCs w:val="21"/>
              </w:rPr>
              <w:t>目标4：加强社会管理，维护社会稳定，妥善处理突发性、群体性事件，调节和处理好各种利益矛盾和纠分；</w:t>
            </w:r>
          </w:p>
          <w:p w14:paraId="7DCA4B0F">
            <w:pPr>
              <w:widowControl/>
              <w:rPr>
                <w:rFonts w:ascii="仿宋" w:hAnsi="仿宋" w:eastAsia="仿宋" w:cs="宋体"/>
                <w:color w:val="000000"/>
                <w:kern w:val="0"/>
                <w:szCs w:val="21"/>
              </w:rPr>
            </w:pPr>
            <w:r>
              <w:rPr>
                <w:rFonts w:hint="eastAsia" w:ascii="仿宋" w:hAnsi="仿宋" w:eastAsia="仿宋" w:cs="宋体"/>
                <w:color w:val="000000"/>
                <w:kern w:val="0"/>
                <w:szCs w:val="21"/>
              </w:rPr>
              <w:t>目标5：灾害防治、安全生产、森林防火实现"零发生"，人民生活水平不断提高，社会公众满意程度普遍提升；</w:t>
            </w:r>
          </w:p>
          <w:p w14:paraId="025DD899">
            <w:pPr>
              <w:widowControl/>
              <w:rPr>
                <w:rFonts w:hint="eastAsia" w:ascii="宋体" w:hAnsi="宋体" w:cs="宋体"/>
                <w:color w:val="000000"/>
                <w:kern w:val="0"/>
                <w:szCs w:val="21"/>
              </w:rPr>
            </w:pPr>
            <w:r>
              <w:rPr>
                <w:rFonts w:hint="eastAsia" w:ascii="仿宋" w:hAnsi="仿宋" w:eastAsia="仿宋" w:cs="宋体"/>
                <w:color w:val="000000"/>
                <w:kern w:val="0"/>
                <w:szCs w:val="21"/>
              </w:rPr>
              <w:t>目标6：扶持对村级集体经济组织发展，致力乡村振兴。</w:t>
            </w:r>
          </w:p>
        </w:tc>
        <w:tc>
          <w:tcPr>
            <w:tcW w:w="4650" w:type="dxa"/>
            <w:gridSpan w:val="4"/>
            <w:vAlign w:val="center"/>
          </w:tcPr>
          <w:p w14:paraId="0337F718">
            <w:pPr>
              <w:widowControl/>
              <w:rPr>
                <w:rFonts w:ascii="仿宋" w:hAnsi="仿宋" w:eastAsia="仿宋" w:cs="宋体"/>
                <w:color w:val="000000"/>
                <w:kern w:val="0"/>
                <w:szCs w:val="21"/>
              </w:rPr>
            </w:pPr>
            <w:r>
              <w:rPr>
                <w:rFonts w:hint="eastAsia" w:ascii="仿宋" w:hAnsi="仿宋" w:eastAsia="仿宋" w:cs="宋体"/>
                <w:color w:val="000000"/>
                <w:kern w:val="0"/>
                <w:szCs w:val="21"/>
              </w:rPr>
              <w:t>在本年度收支预算内，已经完成以下整体目标：</w:t>
            </w:r>
          </w:p>
          <w:p w14:paraId="1FD7490A">
            <w:pPr>
              <w:widowControl/>
              <w:rPr>
                <w:rFonts w:ascii="仿宋" w:hAnsi="仿宋" w:eastAsia="仿宋" w:cs="宋体"/>
                <w:color w:val="000000"/>
                <w:kern w:val="0"/>
                <w:szCs w:val="21"/>
              </w:rPr>
            </w:pPr>
            <w:r>
              <w:rPr>
                <w:rFonts w:hint="eastAsia" w:ascii="仿宋" w:hAnsi="仿宋" w:eastAsia="仿宋" w:cs="宋体"/>
                <w:color w:val="000000"/>
                <w:kern w:val="0"/>
                <w:szCs w:val="21"/>
              </w:rPr>
              <w:t>目标1：坚持优化营商环境作为招商引资的前提，努力打造投资洼地，服务高地，提升投资环境竞争力；</w:t>
            </w:r>
          </w:p>
          <w:p w14:paraId="633A8A7C">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目标2：加大资金投入村级基础设施建设，完善全镇1</w:t>
            </w:r>
            <w:r>
              <w:rPr>
                <w:rFonts w:hint="eastAsia" w:ascii="仿宋" w:hAnsi="仿宋" w:eastAsia="仿宋" w:cs="宋体"/>
                <w:color w:val="000000"/>
                <w:kern w:val="0"/>
                <w:szCs w:val="21"/>
                <w:lang w:val="en-US" w:eastAsia="zh-CN"/>
              </w:rPr>
              <w:t>0</w:t>
            </w:r>
            <w:r>
              <w:rPr>
                <w:rFonts w:hint="eastAsia" w:ascii="仿宋" w:hAnsi="仿宋" w:eastAsia="仿宋" w:cs="宋体"/>
                <w:color w:val="000000"/>
                <w:kern w:val="0"/>
                <w:szCs w:val="21"/>
              </w:rPr>
              <w:t>个村、社区文化广场建设与村部维修、安全饮水工程等验收合格率</w:t>
            </w:r>
            <w:r>
              <w:rPr>
                <w:rFonts w:hint="eastAsia" w:ascii="仿宋" w:hAnsi="仿宋" w:eastAsia="仿宋" w:cs="宋体"/>
                <w:color w:val="000000"/>
                <w:kern w:val="0"/>
                <w:szCs w:val="21"/>
                <w:lang w:val="en-US" w:eastAsia="zh-CN"/>
              </w:rPr>
              <w:t>均</w:t>
            </w:r>
            <w:r>
              <w:rPr>
                <w:rFonts w:hint="eastAsia" w:ascii="仿宋" w:hAnsi="仿宋" w:eastAsia="仿宋" w:cs="宋体"/>
                <w:color w:val="000000"/>
                <w:kern w:val="0"/>
                <w:szCs w:val="21"/>
              </w:rPr>
              <w:t>在9</w:t>
            </w:r>
            <w:r>
              <w:rPr>
                <w:rFonts w:hint="eastAsia" w:ascii="仿宋" w:hAnsi="仿宋" w:eastAsia="仿宋" w:cs="宋体"/>
                <w:color w:val="000000"/>
                <w:kern w:val="0"/>
                <w:szCs w:val="21"/>
                <w:lang w:val="en-US" w:eastAsia="zh-CN"/>
              </w:rPr>
              <w:t>2</w:t>
            </w:r>
            <w:r>
              <w:rPr>
                <w:rFonts w:hint="eastAsia" w:ascii="仿宋" w:hAnsi="仿宋" w:eastAsia="仿宋" w:cs="宋体"/>
                <w:color w:val="000000"/>
                <w:kern w:val="0"/>
                <w:szCs w:val="21"/>
              </w:rPr>
              <w:t>%以上；</w:t>
            </w:r>
          </w:p>
          <w:p w14:paraId="74C2E424">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目标3："两卡两折"补贴发放及时率达100%；</w:t>
            </w:r>
          </w:p>
          <w:p w14:paraId="4FDBBF76">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目标4：及时妥善处理突发性、群体性事件，调节和处理好各种利益矛盾和纠分；</w:t>
            </w:r>
          </w:p>
          <w:p w14:paraId="6DA9FC5F">
            <w:pPr>
              <w:widowControl/>
              <w:rPr>
                <w:rFonts w:ascii="仿宋" w:hAnsi="仿宋" w:eastAsia="仿宋" w:cs="宋体"/>
                <w:color w:val="000000"/>
                <w:kern w:val="0"/>
                <w:szCs w:val="21"/>
              </w:rPr>
            </w:pPr>
            <w:r>
              <w:rPr>
                <w:rFonts w:hint="eastAsia" w:ascii="仿宋" w:hAnsi="仿宋" w:eastAsia="仿宋" w:cs="宋体"/>
                <w:color w:val="000000"/>
                <w:kern w:val="0"/>
                <w:szCs w:val="21"/>
              </w:rPr>
              <w:t>目标5：常态性抓好灾害防治、安全生产、森林防火等日常工作，实现"危害零发生"；</w:t>
            </w:r>
          </w:p>
          <w:p w14:paraId="0736A57A">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目标6：加大扶持种植集体经济组织发展。</w:t>
            </w:r>
          </w:p>
          <w:p w14:paraId="2D351A07">
            <w:pPr>
              <w:widowControl/>
              <w:jc w:val="center"/>
              <w:rPr>
                <w:rFonts w:hint="eastAsia" w:ascii="宋体" w:hAnsi="宋体" w:cs="宋体"/>
                <w:color w:val="000000"/>
                <w:kern w:val="0"/>
                <w:szCs w:val="21"/>
              </w:rPr>
            </w:pPr>
            <w:r>
              <w:rPr>
                <w:rFonts w:hint="eastAsia" w:ascii="宋体" w:hAnsi="宋体" w:cs="宋体"/>
                <w:color w:val="000000"/>
                <w:kern w:val="0"/>
                <w:szCs w:val="21"/>
              </w:rPr>
              <w:t>　</w:t>
            </w:r>
          </w:p>
          <w:p w14:paraId="7D7FDD1E">
            <w:pPr>
              <w:widowControl/>
              <w:jc w:val="center"/>
              <w:rPr>
                <w:rFonts w:hint="eastAsia" w:ascii="宋体" w:hAnsi="宋体" w:cs="宋体"/>
                <w:color w:val="000000"/>
                <w:kern w:val="0"/>
                <w:szCs w:val="21"/>
              </w:rPr>
            </w:pPr>
            <w:r>
              <w:rPr>
                <w:rFonts w:hint="eastAsia" w:ascii="宋体" w:hAnsi="宋体" w:cs="宋体"/>
                <w:color w:val="000000"/>
                <w:kern w:val="0"/>
                <w:szCs w:val="21"/>
              </w:rPr>
              <w:t xml:space="preserve">                                                                                                                                                                                                                                                                                                                                                                                                                                                                                                                                                                                                                                                                                                                                                                                                                                                                                                                                                                              </w:t>
            </w:r>
          </w:p>
        </w:tc>
      </w:tr>
      <w:tr w14:paraId="3271A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632" w:hRule="exact"/>
          <w:jc w:val="center"/>
        </w:trPr>
        <w:tc>
          <w:tcPr>
            <w:tcW w:w="612" w:type="dxa"/>
            <w:vMerge w:val="restart"/>
            <w:textDirection w:val="tbRlV"/>
            <w:vAlign w:val="center"/>
          </w:tcPr>
          <w:p w14:paraId="507A3E8E">
            <w:pPr>
              <w:jc w:val="center"/>
              <w:rPr>
                <w:rFonts w:hint="eastAsia" w:ascii="宋体" w:hAnsi="宋体" w:cs="宋体"/>
                <w:color w:val="000000"/>
                <w:kern w:val="0"/>
                <w:sz w:val="24"/>
              </w:rPr>
            </w:pPr>
            <w:r>
              <w:rPr>
                <w:rFonts w:hint="eastAsia" w:ascii="宋体" w:hAnsi="宋体" w:cs="宋体"/>
                <w:color w:val="000000"/>
                <w:kern w:val="0"/>
                <w:sz w:val="24"/>
              </w:rPr>
              <w:t>绩效指标</w:t>
            </w:r>
          </w:p>
        </w:tc>
        <w:tc>
          <w:tcPr>
            <w:tcW w:w="900" w:type="dxa"/>
            <w:gridSpan w:val="2"/>
            <w:vAlign w:val="center"/>
          </w:tcPr>
          <w:p w14:paraId="16906E08">
            <w:pPr>
              <w:widowControl/>
              <w:jc w:val="center"/>
              <w:rPr>
                <w:rFonts w:hint="eastAsia" w:ascii="宋体" w:hAnsi="宋体" w:cs="宋体"/>
                <w:color w:val="000000"/>
                <w:kern w:val="0"/>
                <w:szCs w:val="21"/>
              </w:rPr>
            </w:pPr>
            <w:r>
              <w:rPr>
                <w:rFonts w:hint="eastAsia" w:ascii="宋体" w:hAnsi="宋体" w:cs="宋体"/>
                <w:color w:val="000000"/>
                <w:kern w:val="0"/>
                <w:szCs w:val="21"/>
              </w:rPr>
              <w:t>一级</w:t>
            </w:r>
          </w:p>
          <w:p w14:paraId="28EB0CBF">
            <w:pPr>
              <w:widowControl/>
              <w:jc w:val="center"/>
              <w:rPr>
                <w:rFonts w:hint="eastAsia" w:ascii="宋体" w:hAnsi="宋体" w:cs="宋体"/>
                <w:color w:val="000000"/>
                <w:kern w:val="0"/>
                <w:szCs w:val="21"/>
              </w:rPr>
            </w:pPr>
            <w:r>
              <w:rPr>
                <w:rFonts w:hint="eastAsia" w:ascii="宋体" w:hAnsi="宋体" w:cs="宋体"/>
                <w:color w:val="000000"/>
                <w:kern w:val="0"/>
                <w:szCs w:val="21"/>
              </w:rPr>
              <w:t>指标</w:t>
            </w:r>
          </w:p>
        </w:tc>
        <w:tc>
          <w:tcPr>
            <w:tcW w:w="1050" w:type="dxa"/>
            <w:vAlign w:val="center"/>
          </w:tcPr>
          <w:p w14:paraId="5C33C204">
            <w:pPr>
              <w:widowControl/>
              <w:jc w:val="center"/>
              <w:rPr>
                <w:rFonts w:hint="eastAsia" w:ascii="宋体" w:hAnsi="宋体" w:cs="宋体"/>
                <w:color w:val="000000"/>
                <w:kern w:val="0"/>
                <w:szCs w:val="21"/>
              </w:rPr>
            </w:pPr>
            <w:r>
              <w:rPr>
                <w:rFonts w:hint="eastAsia" w:ascii="宋体" w:hAnsi="宋体" w:cs="宋体"/>
                <w:color w:val="000000"/>
                <w:kern w:val="0"/>
                <w:szCs w:val="21"/>
              </w:rPr>
              <w:t>二级指标</w:t>
            </w:r>
          </w:p>
        </w:tc>
        <w:tc>
          <w:tcPr>
            <w:tcW w:w="2700" w:type="dxa"/>
            <w:gridSpan w:val="2"/>
            <w:vAlign w:val="center"/>
          </w:tcPr>
          <w:p w14:paraId="5B9B9EB7">
            <w:pPr>
              <w:widowControl/>
              <w:jc w:val="center"/>
              <w:rPr>
                <w:rFonts w:hint="eastAsia" w:ascii="宋体" w:hAnsi="宋体" w:cs="宋体"/>
                <w:color w:val="000000"/>
                <w:kern w:val="0"/>
                <w:szCs w:val="21"/>
              </w:rPr>
            </w:pPr>
            <w:r>
              <w:rPr>
                <w:rFonts w:hint="eastAsia" w:ascii="宋体" w:hAnsi="宋体" w:cs="宋体"/>
                <w:color w:val="000000"/>
                <w:kern w:val="0"/>
                <w:szCs w:val="21"/>
              </w:rPr>
              <w:t>三级指标　</w:t>
            </w:r>
          </w:p>
        </w:tc>
        <w:tc>
          <w:tcPr>
            <w:tcW w:w="1521" w:type="dxa"/>
            <w:vAlign w:val="center"/>
          </w:tcPr>
          <w:p w14:paraId="64211ADC">
            <w:pPr>
              <w:widowControl/>
              <w:jc w:val="center"/>
              <w:rPr>
                <w:rFonts w:hint="eastAsia" w:ascii="宋体" w:hAnsi="宋体" w:cs="宋体"/>
                <w:color w:val="000000"/>
                <w:kern w:val="0"/>
                <w:szCs w:val="21"/>
              </w:rPr>
            </w:pPr>
            <w:r>
              <w:rPr>
                <w:rFonts w:hint="eastAsia" w:ascii="宋体" w:hAnsi="宋体" w:cs="宋体"/>
                <w:color w:val="000000"/>
                <w:kern w:val="0"/>
                <w:szCs w:val="21"/>
              </w:rPr>
              <w:t>年度指标值</w:t>
            </w:r>
          </w:p>
        </w:tc>
        <w:tc>
          <w:tcPr>
            <w:tcW w:w="1358" w:type="dxa"/>
            <w:vAlign w:val="center"/>
          </w:tcPr>
          <w:p w14:paraId="3177BB49">
            <w:pPr>
              <w:widowControl/>
              <w:jc w:val="center"/>
              <w:rPr>
                <w:rFonts w:hint="eastAsia" w:ascii="宋体" w:hAnsi="宋体" w:cs="宋体"/>
                <w:color w:val="000000"/>
                <w:kern w:val="0"/>
                <w:szCs w:val="21"/>
              </w:rPr>
            </w:pPr>
            <w:r>
              <w:rPr>
                <w:rFonts w:hint="eastAsia" w:ascii="宋体" w:hAnsi="宋体" w:cs="宋体"/>
                <w:color w:val="000000"/>
                <w:kern w:val="0"/>
                <w:szCs w:val="21"/>
              </w:rPr>
              <w:t>实际完成值</w:t>
            </w:r>
          </w:p>
        </w:tc>
        <w:tc>
          <w:tcPr>
            <w:tcW w:w="840" w:type="dxa"/>
            <w:vAlign w:val="center"/>
          </w:tcPr>
          <w:p w14:paraId="179DD1DC">
            <w:pPr>
              <w:widowControl/>
              <w:jc w:val="center"/>
              <w:rPr>
                <w:rFonts w:hint="eastAsia" w:ascii="宋体" w:hAnsi="宋体" w:cs="宋体"/>
                <w:color w:val="000000"/>
                <w:kern w:val="0"/>
                <w:szCs w:val="21"/>
              </w:rPr>
            </w:pPr>
            <w:r>
              <w:rPr>
                <w:rFonts w:hint="eastAsia" w:ascii="宋体" w:hAnsi="宋体" w:cs="宋体"/>
                <w:color w:val="000000"/>
                <w:kern w:val="0"/>
                <w:szCs w:val="21"/>
              </w:rPr>
              <w:t>分值</w:t>
            </w:r>
          </w:p>
        </w:tc>
        <w:tc>
          <w:tcPr>
            <w:tcW w:w="931" w:type="dxa"/>
            <w:vAlign w:val="center"/>
          </w:tcPr>
          <w:p w14:paraId="492C8E9B">
            <w:pPr>
              <w:widowControl/>
              <w:jc w:val="center"/>
              <w:rPr>
                <w:rFonts w:hint="eastAsia" w:ascii="宋体" w:hAnsi="宋体" w:cs="宋体"/>
                <w:color w:val="000000"/>
                <w:kern w:val="0"/>
                <w:szCs w:val="21"/>
              </w:rPr>
            </w:pPr>
            <w:r>
              <w:rPr>
                <w:rFonts w:hint="eastAsia" w:ascii="宋体" w:hAnsi="宋体" w:cs="宋体"/>
                <w:color w:val="000000"/>
                <w:kern w:val="0"/>
                <w:szCs w:val="21"/>
              </w:rPr>
              <w:t>得分</w:t>
            </w:r>
          </w:p>
        </w:tc>
      </w:tr>
      <w:tr w14:paraId="03583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exact"/>
          <w:jc w:val="center"/>
        </w:trPr>
        <w:tc>
          <w:tcPr>
            <w:tcW w:w="612" w:type="dxa"/>
            <w:vMerge w:val="continue"/>
            <w:vAlign w:val="center"/>
          </w:tcPr>
          <w:p w14:paraId="06A3175A">
            <w:pPr>
              <w:widowControl/>
              <w:jc w:val="left"/>
              <w:rPr>
                <w:rFonts w:hint="eastAsia" w:ascii="宋体" w:hAnsi="宋体" w:cs="宋体"/>
                <w:color w:val="000000"/>
                <w:kern w:val="0"/>
                <w:szCs w:val="21"/>
              </w:rPr>
            </w:pPr>
          </w:p>
        </w:tc>
        <w:tc>
          <w:tcPr>
            <w:tcW w:w="900" w:type="dxa"/>
            <w:gridSpan w:val="2"/>
            <w:vMerge w:val="restart"/>
            <w:vAlign w:val="center"/>
          </w:tcPr>
          <w:p w14:paraId="586669A9">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产出</w:t>
            </w:r>
          </w:p>
          <w:p w14:paraId="6B36F8DE">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指标</w:t>
            </w:r>
          </w:p>
          <w:p w14:paraId="1CDDA14E">
            <w:pPr>
              <w:widowControl/>
              <w:jc w:val="center"/>
              <w:rPr>
                <w:rFonts w:hint="eastAsia" w:ascii="宋体" w:hAnsi="宋体" w:cs="宋体"/>
                <w:color w:val="000000"/>
                <w:kern w:val="0"/>
                <w:szCs w:val="21"/>
              </w:rPr>
            </w:pPr>
            <w:r>
              <w:rPr>
                <w:rFonts w:hint="eastAsia" w:ascii="宋体" w:hAnsi="宋体" w:cs="宋体"/>
                <w:color w:val="000000"/>
                <w:kern w:val="0"/>
                <w:sz w:val="18"/>
                <w:szCs w:val="18"/>
              </w:rPr>
              <w:t>（50分）</w:t>
            </w:r>
          </w:p>
        </w:tc>
        <w:tc>
          <w:tcPr>
            <w:tcW w:w="1050" w:type="dxa"/>
            <w:vMerge w:val="restart"/>
            <w:vAlign w:val="center"/>
          </w:tcPr>
          <w:p w14:paraId="35917676">
            <w:pPr>
              <w:widowControl/>
              <w:jc w:val="center"/>
              <w:rPr>
                <w:rFonts w:hint="eastAsia" w:ascii="宋体" w:hAnsi="宋体" w:cs="宋体"/>
                <w:color w:val="000000"/>
                <w:kern w:val="0"/>
                <w:szCs w:val="21"/>
              </w:rPr>
            </w:pPr>
            <w:r>
              <w:rPr>
                <w:rFonts w:hint="eastAsia" w:ascii="宋体" w:hAnsi="宋体" w:cs="宋体"/>
                <w:color w:val="000000"/>
                <w:kern w:val="0"/>
                <w:szCs w:val="21"/>
              </w:rPr>
              <w:t>数量指标</w:t>
            </w:r>
          </w:p>
        </w:tc>
        <w:tc>
          <w:tcPr>
            <w:tcW w:w="2700" w:type="dxa"/>
            <w:gridSpan w:val="2"/>
            <w:vAlign w:val="center"/>
          </w:tcPr>
          <w:p w14:paraId="541A9DB8">
            <w:pPr>
              <w:widowControl/>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　　重点项目建设</w:t>
            </w:r>
          </w:p>
        </w:tc>
        <w:tc>
          <w:tcPr>
            <w:tcW w:w="1521" w:type="dxa"/>
            <w:vAlign w:val="center"/>
          </w:tcPr>
          <w:p w14:paraId="46A7DD2A">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w:t>
            </w:r>
            <w:r>
              <w:rPr>
                <w:rFonts w:hint="eastAsia" w:ascii="仿宋" w:hAnsi="仿宋" w:eastAsia="仿宋" w:cs="宋体"/>
                <w:color w:val="000000"/>
                <w:kern w:val="0"/>
                <w:sz w:val="22"/>
                <w:lang w:val="en-US" w:eastAsia="zh-CN"/>
              </w:rPr>
              <w:t>2</w:t>
            </w:r>
            <w:r>
              <w:rPr>
                <w:rFonts w:hint="eastAsia" w:ascii="仿宋" w:hAnsi="仿宋" w:eastAsia="仿宋" w:cs="宋体"/>
                <w:color w:val="000000"/>
                <w:kern w:val="0"/>
                <w:sz w:val="22"/>
              </w:rPr>
              <w:t>个</w:t>
            </w:r>
          </w:p>
        </w:tc>
        <w:tc>
          <w:tcPr>
            <w:tcW w:w="1358" w:type="dxa"/>
            <w:vAlign w:val="center"/>
          </w:tcPr>
          <w:p w14:paraId="1AF7255F">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2个</w:t>
            </w:r>
          </w:p>
        </w:tc>
        <w:tc>
          <w:tcPr>
            <w:tcW w:w="840" w:type="dxa"/>
            <w:vAlign w:val="center"/>
          </w:tcPr>
          <w:p w14:paraId="2D43ED48">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9</w:t>
            </w:r>
          </w:p>
        </w:tc>
        <w:tc>
          <w:tcPr>
            <w:tcW w:w="931" w:type="dxa"/>
            <w:vAlign w:val="center"/>
          </w:tcPr>
          <w:p w14:paraId="741E3C24">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lang w:val="en-US" w:eastAsia="zh-CN"/>
              </w:rPr>
              <w:t>6</w:t>
            </w:r>
          </w:p>
        </w:tc>
      </w:tr>
      <w:tr w14:paraId="2F2EE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exact"/>
          <w:jc w:val="center"/>
        </w:trPr>
        <w:tc>
          <w:tcPr>
            <w:tcW w:w="612" w:type="dxa"/>
            <w:vMerge w:val="continue"/>
            <w:vAlign w:val="center"/>
          </w:tcPr>
          <w:p w14:paraId="06674B2B">
            <w:pPr>
              <w:widowControl/>
              <w:jc w:val="left"/>
              <w:rPr>
                <w:rFonts w:hint="eastAsia" w:ascii="宋体" w:hAnsi="宋体" w:cs="宋体"/>
                <w:color w:val="000000"/>
                <w:kern w:val="0"/>
                <w:szCs w:val="21"/>
              </w:rPr>
            </w:pPr>
          </w:p>
        </w:tc>
        <w:tc>
          <w:tcPr>
            <w:tcW w:w="900" w:type="dxa"/>
            <w:gridSpan w:val="2"/>
            <w:vMerge w:val="continue"/>
            <w:vAlign w:val="center"/>
          </w:tcPr>
          <w:p w14:paraId="65B74BFA">
            <w:pPr>
              <w:widowControl/>
              <w:jc w:val="left"/>
              <w:rPr>
                <w:rFonts w:hint="eastAsia" w:ascii="宋体" w:hAnsi="宋体" w:cs="宋体"/>
                <w:color w:val="000000"/>
                <w:kern w:val="0"/>
                <w:szCs w:val="21"/>
              </w:rPr>
            </w:pPr>
          </w:p>
        </w:tc>
        <w:tc>
          <w:tcPr>
            <w:tcW w:w="1050" w:type="dxa"/>
            <w:vMerge w:val="continue"/>
            <w:vAlign w:val="center"/>
          </w:tcPr>
          <w:p w14:paraId="050FE447">
            <w:pPr>
              <w:widowControl/>
              <w:jc w:val="left"/>
              <w:rPr>
                <w:rFonts w:hint="eastAsia" w:ascii="宋体" w:hAnsi="宋体" w:cs="宋体"/>
                <w:color w:val="000000"/>
                <w:kern w:val="0"/>
                <w:szCs w:val="21"/>
              </w:rPr>
            </w:pPr>
          </w:p>
        </w:tc>
        <w:tc>
          <w:tcPr>
            <w:tcW w:w="2700" w:type="dxa"/>
            <w:gridSpan w:val="2"/>
            <w:vAlign w:val="center"/>
          </w:tcPr>
          <w:p w14:paraId="7F039C06">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落实粮食生产战略村居数</w:t>
            </w:r>
          </w:p>
        </w:tc>
        <w:tc>
          <w:tcPr>
            <w:tcW w:w="1521" w:type="dxa"/>
            <w:vAlign w:val="center"/>
          </w:tcPr>
          <w:p w14:paraId="24F4D0C2">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1</w:t>
            </w:r>
            <w:r>
              <w:rPr>
                <w:rFonts w:hint="eastAsia" w:ascii="仿宋" w:hAnsi="仿宋" w:eastAsia="仿宋" w:cs="宋体"/>
                <w:color w:val="000000"/>
                <w:kern w:val="0"/>
                <w:sz w:val="22"/>
                <w:lang w:val="en-US" w:eastAsia="zh-CN"/>
              </w:rPr>
              <w:t>0</w:t>
            </w:r>
            <w:r>
              <w:rPr>
                <w:rFonts w:hint="eastAsia" w:ascii="仿宋" w:hAnsi="仿宋" w:eastAsia="仿宋" w:cs="宋体"/>
                <w:color w:val="000000"/>
                <w:kern w:val="0"/>
                <w:sz w:val="22"/>
              </w:rPr>
              <w:t>个</w:t>
            </w:r>
          </w:p>
        </w:tc>
        <w:tc>
          <w:tcPr>
            <w:tcW w:w="1358" w:type="dxa"/>
            <w:vAlign w:val="center"/>
          </w:tcPr>
          <w:p w14:paraId="501E2429">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1</w:t>
            </w:r>
            <w:r>
              <w:rPr>
                <w:rFonts w:hint="eastAsia" w:ascii="仿宋" w:hAnsi="仿宋" w:eastAsia="仿宋" w:cs="宋体"/>
                <w:color w:val="000000"/>
                <w:kern w:val="0"/>
                <w:sz w:val="22"/>
                <w:lang w:val="en-US" w:eastAsia="zh-CN"/>
              </w:rPr>
              <w:t>0</w:t>
            </w:r>
            <w:r>
              <w:rPr>
                <w:rFonts w:hint="eastAsia" w:ascii="仿宋" w:hAnsi="仿宋" w:eastAsia="仿宋" w:cs="宋体"/>
                <w:color w:val="000000"/>
                <w:kern w:val="0"/>
                <w:sz w:val="22"/>
              </w:rPr>
              <w:t>个</w:t>
            </w:r>
          </w:p>
        </w:tc>
        <w:tc>
          <w:tcPr>
            <w:tcW w:w="840" w:type="dxa"/>
            <w:vAlign w:val="center"/>
          </w:tcPr>
          <w:p w14:paraId="3CAB5D94">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lang w:val="en-US" w:eastAsia="zh-CN"/>
              </w:rPr>
              <w:t>8</w:t>
            </w:r>
          </w:p>
        </w:tc>
        <w:tc>
          <w:tcPr>
            <w:tcW w:w="931" w:type="dxa"/>
            <w:vAlign w:val="center"/>
          </w:tcPr>
          <w:p w14:paraId="2C1824D5">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lang w:val="en-US" w:eastAsia="zh-CN"/>
              </w:rPr>
              <w:t>8</w:t>
            </w:r>
          </w:p>
        </w:tc>
      </w:tr>
      <w:tr w14:paraId="4CF3A8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exact"/>
          <w:jc w:val="center"/>
        </w:trPr>
        <w:tc>
          <w:tcPr>
            <w:tcW w:w="612" w:type="dxa"/>
            <w:vMerge w:val="continue"/>
            <w:vAlign w:val="center"/>
          </w:tcPr>
          <w:p w14:paraId="2733AB06">
            <w:pPr>
              <w:widowControl/>
              <w:jc w:val="left"/>
              <w:rPr>
                <w:rFonts w:hint="eastAsia" w:ascii="宋体" w:hAnsi="宋体" w:cs="宋体"/>
                <w:color w:val="000000"/>
                <w:kern w:val="0"/>
                <w:szCs w:val="21"/>
              </w:rPr>
            </w:pPr>
          </w:p>
        </w:tc>
        <w:tc>
          <w:tcPr>
            <w:tcW w:w="900" w:type="dxa"/>
            <w:gridSpan w:val="2"/>
            <w:vMerge w:val="continue"/>
            <w:vAlign w:val="center"/>
          </w:tcPr>
          <w:p w14:paraId="75092CC0">
            <w:pPr>
              <w:widowControl/>
              <w:jc w:val="left"/>
              <w:rPr>
                <w:rFonts w:hint="eastAsia" w:ascii="宋体" w:hAnsi="宋体" w:cs="宋体"/>
                <w:color w:val="000000"/>
                <w:kern w:val="0"/>
                <w:szCs w:val="21"/>
              </w:rPr>
            </w:pPr>
          </w:p>
        </w:tc>
        <w:tc>
          <w:tcPr>
            <w:tcW w:w="1050" w:type="dxa"/>
            <w:vMerge w:val="continue"/>
            <w:vAlign w:val="center"/>
          </w:tcPr>
          <w:p w14:paraId="48FC9C21">
            <w:pPr>
              <w:widowControl/>
              <w:jc w:val="left"/>
              <w:rPr>
                <w:rFonts w:hint="eastAsia" w:ascii="宋体" w:hAnsi="宋体" w:cs="宋体"/>
                <w:color w:val="000000"/>
                <w:kern w:val="0"/>
                <w:szCs w:val="21"/>
              </w:rPr>
            </w:pPr>
          </w:p>
        </w:tc>
        <w:tc>
          <w:tcPr>
            <w:tcW w:w="2700" w:type="dxa"/>
            <w:gridSpan w:val="2"/>
            <w:vAlign w:val="center"/>
          </w:tcPr>
          <w:p w14:paraId="7A46D682">
            <w:pPr>
              <w:widowControl/>
              <w:jc w:val="lef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 xml:space="preserve">　扶持村级集体经济发展 </w:t>
            </w:r>
          </w:p>
        </w:tc>
        <w:tc>
          <w:tcPr>
            <w:tcW w:w="1521" w:type="dxa"/>
            <w:vAlign w:val="center"/>
          </w:tcPr>
          <w:p w14:paraId="5B1B2A65">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1个</w:t>
            </w:r>
          </w:p>
        </w:tc>
        <w:tc>
          <w:tcPr>
            <w:tcW w:w="1358" w:type="dxa"/>
            <w:vAlign w:val="center"/>
          </w:tcPr>
          <w:p w14:paraId="2C14439F">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1个</w:t>
            </w:r>
          </w:p>
        </w:tc>
        <w:tc>
          <w:tcPr>
            <w:tcW w:w="840" w:type="dxa"/>
            <w:vAlign w:val="center"/>
          </w:tcPr>
          <w:p w14:paraId="2D7B5BA5">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c>
          <w:tcPr>
            <w:tcW w:w="931" w:type="dxa"/>
            <w:vAlign w:val="center"/>
          </w:tcPr>
          <w:p w14:paraId="083CB3D4">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r>
      <w:tr w14:paraId="47B50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986" w:hRule="exact"/>
          <w:jc w:val="center"/>
        </w:trPr>
        <w:tc>
          <w:tcPr>
            <w:tcW w:w="612" w:type="dxa"/>
            <w:vMerge w:val="continue"/>
            <w:vAlign w:val="center"/>
          </w:tcPr>
          <w:p w14:paraId="5C901A2B">
            <w:pPr>
              <w:widowControl/>
              <w:jc w:val="left"/>
              <w:rPr>
                <w:rFonts w:hint="eastAsia" w:ascii="宋体" w:hAnsi="宋体" w:cs="宋体"/>
                <w:color w:val="000000"/>
                <w:kern w:val="0"/>
                <w:szCs w:val="21"/>
              </w:rPr>
            </w:pPr>
          </w:p>
        </w:tc>
        <w:tc>
          <w:tcPr>
            <w:tcW w:w="900" w:type="dxa"/>
            <w:gridSpan w:val="2"/>
            <w:vMerge w:val="continue"/>
            <w:vAlign w:val="center"/>
          </w:tcPr>
          <w:p w14:paraId="5F7CFE0C">
            <w:pPr>
              <w:widowControl/>
              <w:jc w:val="left"/>
              <w:rPr>
                <w:rFonts w:hint="eastAsia" w:ascii="宋体" w:hAnsi="宋体" w:cs="宋体"/>
                <w:color w:val="000000"/>
                <w:kern w:val="0"/>
                <w:szCs w:val="21"/>
              </w:rPr>
            </w:pPr>
          </w:p>
        </w:tc>
        <w:tc>
          <w:tcPr>
            <w:tcW w:w="1050" w:type="dxa"/>
            <w:vMerge w:val="restart"/>
            <w:vAlign w:val="center"/>
          </w:tcPr>
          <w:p w14:paraId="5A505124">
            <w:pPr>
              <w:widowControl/>
              <w:jc w:val="center"/>
              <w:rPr>
                <w:rFonts w:hint="eastAsia" w:ascii="宋体" w:hAnsi="宋体" w:cs="宋体"/>
                <w:color w:val="000000"/>
                <w:kern w:val="0"/>
                <w:szCs w:val="21"/>
              </w:rPr>
            </w:pPr>
            <w:r>
              <w:rPr>
                <w:rFonts w:hint="eastAsia" w:ascii="宋体" w:hAnsi="宋体" w:cs="宋体"/>
                <w:color w:val="000000"/>
                <w:kern w:val="0"/>
                <w:szCs w:val="21"/>
              </w:rPr>
              <w:t>质量指标</w:t>
            </w:r>
          </w:p>
        </w:tc>
        <w:tc>
          <w:tcPr>
            <w:tcW w:w="2700" w:type="dxa"/>
            <w:gridSpan w:val="2"/>
            <w:vAlign w:val="center"/>
          </w:tcPr>
          <w:p w14:paraId="06DA2FAD">
            <w:pPr>
              <w:widowControl/>
              <w:spacing w:line="240" w:lineRule="exact"/>
              <w:jc w:val="left"/>
              <w:rPr>
                <w:rFonts w:hint="default"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szCs w:val="24"/>
                <w:lang w:val="en-US" w:eastAsia="zh-CN" w:bidi="ar-SA"/>
              </w:rPr>
              <w:t>白石峰村、松柏村水渠水塘、高峰村、凤山村、觉先村道路硬化、神皇村绿化工程验收合格率</w:t>
            </w:r>
          </w:p>
        </w:tc>
        <w:tc>
          <w:tcPr>
            <w:tcW w:w="1521" w:type="dxa"/>
            <w:vAlign w:val="center"/>
          </w:tcPr>
          <w:p w14:paraId="5CF9735A">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≧90%</w:t>
            </w:r>
          </w:p>
        </w:tc>
        <w:tc>
          <w:tcPr>
            <w:tcW w:w="1358" w:type="dxa"/>
            <w:vAlign w:val="center"/>
          </w:tcPr>
          <w:p w14:paraId="261FAF6C">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9</w:t>
            </w:r>
            <w:r>
              <w:rPr>
                <w:rFonts w:hint="eastAsia" w:ascii="仿宋" w:hAnsi="仿宋" w:eastAsia="仿宋" w:cs="宋体"/>
                <w:color w:val="000000"/>
                <w:kern w:val="0"/>
                <w:sz w:val="22"/>
                <w:lang w:val="en-US" w:eastAsia="zh-CN"/>
              </w:rPr>
              <w:t>6</w:t>
            </w:r>
            <w:r>
              <w:rPr>
                <w:rFonts w:hint="eastAsia" w:ascii="仿宋" w:hAnsi="仿宋" w:eastAsia="仿宋" w:cs="宋体"/>
                <w:color w:val="000000"/>
                <w:kern w:val="0"/>
                <w:sz w:val="22"/>
              </w:rPr>
              <w:t xml:space="preserve">% </w:t>
            </w:r>
          </w:p>
        </w:tc>
        <w:tc>
          <w:tcPr>
            <w:tcW w:w="840" w:type="dxa"/>
            <w:vAlign w:val="center"/>
          </w:tcPr>
          <w:p w14:paraId="4A47B614">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5</w:t>
            </w:r>
          </w:p>
        </w:tc>
        <w:tc>
          <w:tcPr>
            <w:tcW w:w="931" w:type="dxa"/>
            <w:vAlign w:val="center"/>
          </w:tcPr>
          <w:p w14:paraId="4ADE615D">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5</w:t>
            </w:r>
          </w:p>
        </w:tc>
      </w:tr>
      <w:tr w14:paraId="2FBC7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79" w:hRule="exact"/>
          <w:jc w:val="center"/>
        </w:trPr>
        <w:tc>
          <w:tcPr>
            <w:tcW w:w="612" w:type="dxa"/>
            <w:vMerge w:val="continue"/>
            <w:vAlign w:val="center"/>
          </w:tcPr>
          <w:p w14:paraId="44DC5749">
            <w:pPr>
              <w:widowControl/>
              <w:jc w:val="left"/>
              <w:rPr>
                <w:rFonts w:hint="eastAsia" w:ascii="宋体" w:hAnsi="宋体" w:cs="宋体"/>
                <w:color w:val="000000"/>
                <w:kern w:val="0"/>
                <w:szCs w:val="21"/>
              </w:rPr>
            </w:pPr>
          </w:p>
        </w:tc>
        <w:tc>
          <w:tcPr>
            <w:tcW w:w="900" w:type="dxa"/>
            <w:gridSpan w:val="2"/>
            <w:vMerge w:val="continue"/>
            <w:vAlign w:val="center"/>
          </w:tcPr>
          <w:p w14:paraId="7818624F">
            <w:pPr>
              <w:widowControl/>
              <w:jc w:val="left"/>
              <w:rPr>
                <w:rFonts w:hint="eastAsia" w:ascii="宋体" w:hAnsi="宋体" w:cs="宋体"/>
                <w:color w:val="000000"/>
                <w:kern w:val="0"/>
                <w:szCs w:val="21"/>
              </w:rPr>
            </w:pPr>
          </w:p>
        </w:tc>
        <w:tc>
          <w:tcPr>
            <w:tcW w:w="1050" w:type="dxa"/>
            <w:vMerge w:val="continue"/>
            <w:vAlign w:val="center"/>
          </w:tcPr>
          <w:p w14:paraId="7B572489">
            <w:pPr>
              <w:widowControl/>
              <w:jc w:val="left"/>
              <w:rPr>
                <w:rFonts w:hint="eastAsia" w:ascii="宋体" w:hAnsi="宋体" w:cs="宋体"/>
                <w:color w:val="000000"/>
                <w:kern w:val="0"/>
                <w:szCs w:val="21"/>
              </w:rPr>
            </w:pPr>
          </w:p>
        </w:tc>
        <w:tc>
          <w:tcPr>
            <w:tcW w:w="2700" w:type="dxa"/>
            <w:gridSpan w:val="2"/>
            <w:vAlign w:val="center"/>
          </w:tcPr>
          <w:p w14:paraId="3C6E2152">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发展双季稻，在去年的基础上增加</w:t>
            </w:r>
          </w:p>
        </w:tc>
        <w:tc>
          <w:tcPr>
            <w:tcW w:w="1521" w:type="dxa"/>
            <w:vAlign w:val="center"/>
          </w:tcPr>
          <w:p w14:paraId="08D3C301">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lang w:val="en-US" w:eastAsia="zh-CN"/>
              </w:rPr>
              <w:t>9</w:t>
            </w:r>
            <w:r>
              <w:rPr>
                <w:rFonts w:ascii="仿宋" w:hAnsi="仿宋" w:eastAsia="仿宋" w:cs="宋体"/>
                <w:color w:val="000000"/>
                <w:kern w:val="0"/>
                <w:sz w:val="22"/>
              </w:rPr>
              <w:t>%</w:t>
            </w:r>
          </w:p>
        </w:tc>
        <w:tc>
          <w:tcPr>
            <w:tcW w:w="1358" w:type="dxa"/>
            <w:vAlign w:val="center"/>
          </w:tcPr>
          <w:p w14:paraId="5657A3F5">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lang w:val="en-US" w:eastAsia="zh-CN"/>
              </w:rPr>
              <w:t>9</w:t>
            </w:r>
            <w:r>
              <w:rPr>
                <w:rFonts w:hint="eastAsia" w:ascii="仿宋" w:hAnsi="仿宋" w:eastAsia="仿宋" w:cs="宋体"/>
                <w:color w:val="000000"/>
                <w:kern w:val="0"/>
                <w:sz w:val="22"/>
              </w:rPr>
              <w:t>%</w:t>
            </w:r>
          </w:p>
        </w:tc>
        <w:tc>
          <w:tcPr>
            <w:tcW w:w="840" w:type="dxa"/>
            <w:vAlign w:val="center"/>
          </w:tcPr>
          <w:p w14:paraId="45F5FDC3">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5</w:t>
            </w:r>
          </w:p>
        </w:tc>
        <w:tc>
          <w:tcPr>
            <w:tcW w:w="931" w:type="dxa"/>
            <w:vAlign w:val="center"/>
          </w:tcPr>
          <w:p w14:paraId="5784D1F2">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5</w:t>
            </w:r>
          </w:p>
        </w:tc>
      </w:tr>
      <w:tr w14:paraId="05B77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exact"/>
          <w:jc w:val="center"/>
        </w:trPr>
        <w:tc>
          <w:tcPr>
            <w:tcW w:w="612" w:type="dxa"/>
            <w:vMerge w:val="continue"/>
            <w:vAlign w:val="center"/>
          </w:tcPr>
          <w:p w14:paraId="3A883C0A">
            <w:pPr>
              <w:widowControl/>
              <w:jc w:val="left"/>
              <w:rPr>
                <w:rFonts w:hint="eastAsia" w:ascii="宋体" w:hAnsi="宋体" w:cs="宋体"/>
                <w:color w:val="000000"/>
                <w:kern w:val="0"/>
                <w:szCs w:val="21"/>
              </w:rPr>
            </w:pPr>
          </w:p>
        </w:tc>
        <w:tc>
          <w:tcPr>
            <w:tcW w:w="900" w:type="dxa"/>
            <w:gridSpan w:val="2"/>
            <w:vMerge w:val="continue"/>
            <w:vAlign w:val="center"/>
          </w:tcPr>
          <w:p w14:paraId="625C1958">
            <w:pPr>
              <w:widowControl/>
              <w:jc w:val="left"/>
              <w:rPr>
                <w:rFonts w:hint="eastAsia" w:ascii="宋体" w:hAnsi="宋体" w:cs="宋体"/>
                <w:color w:val="000000"/>
                <w:kern w:val="0"/>
                <w:szCs w:val="21"/>
              </w:rPr>
            </w:pPr>
          </w:p>
        </w:tc>
        <w:tc>
          <w:tcPr>
            <w:tcW w:w="1050" w:type="dxa"/>
            <w:vMerge w:val="continue"/>
            <w:vAlign w:val="center"/>
          </w:tcPr>
          <w:p w14:paraId="305A4B12">
            <w:pPr>
              <w:widowControl/>
              <w:jc w:val="left"/>
              <w:rPr>
                <w:rFonts w:hint="eastAsia" w:ascii="宋体" w:hAnsi="宋体" w:cs="宋体"/>
                <w:color w:val="000000"/>
                <w:kern w:val="0"/>
                <w:szCs w:val="21"/>
              </w:rPr>
            </w:pPr>
          </w:p>
        </w:tc>
        <w:tc>
          <w:tcPr>
            <w:tcW w:w="2700" w:type="dxa"/>
            <w:gridSpan w:val="2"/>
            <w:vAlign w:val="center"/>
          </w:tcPr>
          <w:p w14:paraId="5E16D328">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　　杜绝返贫现象</w:t>
            </w:r>
          </w:p>
        </w:tc>
        <w:tc>
          <w:tcPr>
            <w:tcW w:w="1521" w:type="dxa"/>
            <w:vAlign w:val="center"/>
          </w:tcPr>
          <w:p w14:paraId="0FD56AFC">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返贫率0</w:t>
            </w:r>
          </w:p>
        </w:tc>
        <w:tc>
          <w:tcPr>
            <w:tcW w:w="1358" w:type="dxa"/>
            <w:vAlign w:val="center"/>
          </w:tcPr>
          <w:p w14:paraId="00EE65EF">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返贫率0</w:t>
            </w:r>
          </w:p>
        </w:tc>
        <w:tc>
          <w:tcPr>
            <w:tcW w:w="840" w:type="dxa"/>
            <w:vAlign w:val="center"/>
          </w:tcPr>
          <w:p w14:paraId="4F5CF3AE">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c>
          <w:tcPr>
            <w:tcW w:w="931" w:type="dxa"/>
            <w:vAlign w:val="center"/>
          </w:tcPr>
          <w:p w14:paraId="31BD4030">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r>
      <w:tr w14:paraId="7C172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exact"/>
          <w:jc w:val="center"/>
        </w:trPr>
        <w:tc>
          <w:tcPr>
            <w:tcW w:w="612" w:type="dxa"/>
            <w:vMerge w:val="continue"/>
            <w:vAlign w:val="center"/>
          </w:tcPr>
          <w:p w14:paraId="3BC1D29A">
            <w:pPr>
              <w:widowControl/>
              <w:jc w:val="left"/>
              <w:rPr>
                <w:rFonts w:hint="eastAsia" w:ascii="宋体" w:hAnsi="宋体" w:cs="宋体"/>
                <w:color w:val="000000"/>
                <w:kern w:val="0"/>
                <w:szCs w:val="21"/>
              </w:rPr>
            </w:pPr>
          </w:p>
        </w:tc>
        <w:tc>
          <w:tcPr>
            <w:tcW w:w="900" w:type="dxa"/>
            <w:gridSpan w:val="2"/>
            <w:vMerge w:val="continue"/>
            <w:vAlign w:val="center"/>
          </w:tcPr>
          <w:p w14:paraId="1DCE4543">
            <w:pPr>
              <w:widowControl/>
              <w:jc w:val="left"/>
              <w:rPr>
                <w:rFonts w:hint="eastAsia" w:ascii="宋体" w:hAnsi="宋体" w:cs="宋体"/>
                <w:color w:val="000000"/>
                <w:kern w:val="0"/>
                <w:szCs w:val="21"/>
              </w:rPr>
            </w:pPr>
          </w:p>
        </w:tc>
        <w:tc>
          <w:tcPr>
            <w:tcW w:w="1050" w:type="dxa"/>
            <w:vAlign w:val="center"/>
          </w:tcPr>
          <w:p w14:paraId="18A75D89">
            <w:pPr>
              <w:widowControl/>
              <w:jc w:val="center"/>
              <w:rPr>
                <w:rFonts w:hint="eastAsia" w:ascii="宋体" w:hAnsi="宋体" w:cs="宋体"/>
                <w:color w:val="000000"/>
                <w:kern w:val="0"/>
                <w:szCs w:val="21"/>
              </w:rPr>
            </w:pPr>
            <w:r>
              <w:rPr>
                <w:rFonts w:hint="eastAsia" w:ascii="宋体" w:hAnsi="宋体" w:cs="宋体"/>
                <w:color w:val="000000"/>
                <w:kern w:val="0"/>
                <w:szCs w:val="21"/>
              </w:rPr>
              <w:t>时效指标</w:t>
            </w:r>
          </w:p>
        </w:tc>
        <w:tc>
          <w:tcPr>
            <w:tcW w:w="2700" w:type="dxa"/>
            <w:gridSpan w:val="2"/>
            <w:vAlign w:val="center"/>
          </w:tcPr>
          <w:p w14:paraId="3BD655B2">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　　工作完成及时率</w:t>
            </w:r>
          </w:p>
        </w:tc>
        <w:tc>
          <w:tcPr>
            <w:tcW w:w="1521" w:type="dxa"/>
            <w:vAlign w:val="center"/>
          </w:tcPr>
          <w:p w14:paraId="501AABC0">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100%</w:t>
            </w:r>
          </w:p>
        </w:tc>
        <w:tc>
          <w:tcPr>
            <w:tcW w:w="1358" w:type="dxa"/>
            <w:vAlign w:val="center"/>
          </w:tcPr>
          <w:p w14:paraId="52B2B367">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9</w:t>
            </w:r>
            <w:r>
              <w:rPr>
                <w:rFonts w:hint="eastAsia" w:ascii="仿宋" w:hAnsi="仿宋" w:eastAsia="仿宋" w:cs="宋体"/>
                <w:color w:val="000000"/>
                <w:kern w:val="0"/>
                <w:sz w:val="22"/>
                <w:lang w:val="en-US" w:eastAsia="zh-CN"/>
              </w:rPr>
              <w:t>5</w:t>
            </w:r>
            <w:r>
              <w:rPr>
                <w:rFonts w:hint="eastAsia" w:ascii="仿宋" w:hAnsi="仿宋" w:eastAsia="仿宋" w:cs="宋体"/>
                <w:color w:val="000000"/>
                <w:kern w:val="0"/>
                <w:sz w:val="22"/>
              </w:rPr>
              <w:t>%</w:t>
            </w:r>
          </w:p>
        </w:tc>
        <w:tc>
          <w:tcPr>
            <w:tcW w:w="840" w:type="dxa"/>
            <w:vAlign w:val="center"/>
          </w:tcPr>
          <w:p w14:paraId="34CC2B0F">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9</w:t>
            </w:r>
          </w:p>
        </w:tc>
        <w:tc>
          <w:tcPr>
            <w:tcW w:w="931" w:type="dxa"/>
            <w:vAlign w:val="center"/>
          </w:tcPr>
          <w:p w14:paraId="5C89A43D">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lang w:val="en-US" w:eastAsia="zh-CN"/>
              </w:rPr>
              <w:t>7</w:t>
            </w:r>
          </w:p>
        </w:tc>
      </w:tr>
      <w:tr w14:paraId="16A35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64" w:hRule="exact"/>
          <w:jc w:val="center"/>
        </w:trPr>
        <w:tc>
          <w:tcPr>
            <w:tcW w:w="612" w:type="dxa"/>
            <w:vMerge w:val="continue"/>
            <w:vAlign w:val="center"/>
          </w:tcPr>
          <w:p w14:paraId="66694C4F">
            <w:pPr>
              <w:widowControl/>
              <w:jc w:val="left"/>
              <w:rPr>
                <w:rFonts w:hint="eastAsia" w:ascii="宋体" w:hAnsi="宋体" w:cs="宋体"/>
                <w:color w:val="000000"/>
                <w:kern w:val="0"/>
                <w:szCs w:val="21"/>
              </w:rPr>
            </w:pPr>
          </w:p>
        </w:tc>
        <w:tc>
          <w:tcPr>
            <w:tcW w:w="900" w:type="dxa"/>
            <w:gridSpan w:val="2"/>
            <w:vMerge w:val="continue"/>
            <w:vAlign w:val="center"/>
          </w:tcPr>
          <w:p w14:paraId="63D78357">
            <w:pPr>
              <w:widowControl/>
              <w:jc w:val="left"/>
              <w:rPr>
                <w:rFonts w:hint="eastAsia" w:ascii="宋体" w:hAnsi="宋体" w:cs="宋体"/>
                <w:color w:val="000000"/>
                <w:kern w:val="0"/>
                <w:szCs w:val="21"/>
              </w:rPr>
            </w:pPr>
          </w:p>
        </w:tc>
        <w:tc>
          <w:tcPr>
            <w:tcW w:w="1050" w:type="dxa"/>
            <w:vMerge w:val="restart"/>
            <w:vAlign w:val="center"/>
          </w:tcPr>
          <w:p w14:paraId="78304BA9">
            <w:pPr>
              <w:widowControl/>
              <w:jc w:val="center"/>
              <w:rPr>
                <w:rFonts w:hint="eastAsia" w:ascii="宋体" w:hAnsi="宋体" w:cs="宋体"/>
                <w:color w:val="000000"/>
                <w:kern w:val="0"/>
                <w:szCs w:val="21"/>
              </w:rPr>
            </w:pPr>
            <w:r>
              <w:rPr>
                <w:rFonts w:hint="eastAsia" w:ascii="宋体" w:hAnsi="宋体" w:cs="宋体"/>
                <w:color w:val="000000"/>
                <w:kern w:val="0"/>
                <w:szCs w:val="21"/>
              </w:rPr>
              <w:t>成本指标</w:t>
            </w:r>
          </w:p>
        </w:tc>
        <w:tc>
          <w:tcPr>
            <w:tcW w:w="2700" w:type="dxa"/>
            <w:gridSpan w:val="2"/>
            <w:vAlign w:val="center"/>
          </w:tcPr>
          <w:p w14:paraId="775E8DE8">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严格执行预算，成本节约率</w:t>
            </w:r>
          </w:p>
        </w:tc>
        <w:tc>
          <w:tcPr>
            <w:tcW w:w="1521" w:type="dxa"/>
            <w:vAlign w:val="center"/>
          </w:tcPr>
          <w:p w14:paraId="75CD6B3F">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≦5%</w:t>
            </w:r>
          </w:p>
        </w:tc>
        <w:tc>
          <w:tcPr>
            <w:tcW w:w="1358" w:type="dxa"/>
            <w:vAlign w:val="center"/>
          </w:tcPr>
          <w:p w14:paraId="51BCE18A">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≦5%</w:t>
            </w:r>
          </w:p>
        </w:tc>
        <w:tc>
          <w:tcPr>
            <w:tcW w:w="840" w:type="dxa"/>
            <w:vAlign w:val="center"/>
          </w:tcPr>
          <w:p w14:paraId="53E81251">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5</w:t>
            </w:r>
          </w:p>
        </w:tc>
        <w:tc>
          <w:tcPr>
            <w:tcW w:w="931" w:type="dxa"/>
            <w:vAlign w:val="center"/>
          </w:tcPr>
          <w:p w14:paraId="61DBF811">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5</w:t>
            </w:r>
          </w:p>
        </w:tc>
      </w:tr>
      <w:tr w14:paraId="04146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exact"/>
          <w:jc w:val="center"/>
        </w:trPr>
        <w:tc>
          <w:tcPr>
            <w:tcW w:w="612" w:type="dxa"/>
            <w:vMerge w:val="continue"/>
            <w:vAlign w:val="center"/>
          </w:tcPr>
          <w:p w14:paraId="6188F944">
            <w:pPr>
              <w:widowControl/>
              <w:jc w:val="left"/>
              <w:rPr>
                <w:rFonts w:hint="eastAsia" w:ascii="宋体" w:hAnsi="宋体" w:cs="宋体"/>
                <w:color w:val="000000"/>
                <w:kern w:val="0"/>
                <w:szCs w:val="21"/>
              </w:rPr>
            </w:pPr>
          </w:p>
        </w:tc>
        <w:tc>
          <w:tcPr>
            <w:tcW w:w="900" w:type="dxa"/>
            <w:gridSpan w:val="2"/>
            <w:vMerge w:val="continue"/>
            <w:vAlign w:val="center"/>
          </w:tcPr>
          <w:p w14:paraId="4D84D9A7">
            <w:pPr>
              <w:widowControl/>
              <w:jc w:val="left"/>
              <w:rPr>
                <w:rFonts w:hint="eastAsia" w:ascii="宋体" w:hAnsi="宋体" w:cs="宋体"/>
                <w:color w:val="000000"/>
                <w:kern w:val="0"/>
                <w:szCs w:val="21"/>
              </w:rPr>
            </w:pPr>
          </w:p>
        </w:tc>
        <w:tc>
          <w:tcPr>
            <w:tcW w:w="1050" w:type="dxa"/>
            <w:vMerge w:val="continue"/>
            <w:vAlign w:val="center"/>
          </w:tcPr>
          <w:p w14:paraId="2DC874EA">
            <w:pPr>
              <w:widowControl/>
              <w:jc w:val="left"/>
              <w:rPr>
                <w:rFonts w:hint="eastAsia" w:ascii="宋体" w:hAnsi="宋体" w:cs="宋体"/>
                <w:color w:val="000000"/>
                <w:kern w:val="0"/>
                <w:szCs w:val="21"/>
              </w:rPr>
            </w:pPr>
          </w:p>
        </w:tc>
        <w:tc>
          <w:tcPr>
            <w:tcW w:w="2700" w:type="dxa"/>
            <w:gridSpan w:val="2"/>
            <w:vAlign w:val="center"/>
          </w:tcPr>
          <w:p w14:paraId="46878BF6">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　　三公经费控制率</w:t>
            </w:r>
          </w:p>
        </w:tc>
        <w:tc>
          <w:tcPr>
            <w:tcW w:w="1521" w:type="dxa"/>
            <w:vAlign w:val="center"/>
          </w:tcPr>
          <w:p w14:paraId="6E5F1BE2">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≦95%</w:t>
            </w:r>
          </w:p>
        </w:tc>
        <w:tc>
          <w:tcPr>
            <w:tcW w:w="1358" w:type="dxa"/>
            <w:vAlign w:val="center"/>
          </w:tcPr>
          <w:p w14:paraId="05DB897D">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lang w:val="en-US" w:eastAsia="zh-CN"/>
              </w:rPr>
              <w:t>100%</w:t>
            </w:r>
          </w:p>
        </w:tc>
        <w:tc>
          <w:tcPr>
            <w:tcW w:w="840" w:type="dxa"/>
            <w:vAlign w:val="center"/>
          </w:tcPr>
          <w:p w14:paraId="46B6D1EC">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c>
          <w:tcPr>
            <w:tcW w:w="931" w:type="dxa"/>
            <w:vAlign w:val="center"/>
          </w:tcPr>
          <w:p w14:paraId="242E0416">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lang w:val="en-US" w:eastAsia="zh-CN"/>
              </w:rPr>
              <w:t>3</w:t>
            </w:r>
          </w:p>
        </w:tc>
      </w:tr>
      <w:tr w14:paraId="03B65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exact"/>
          <w:jc w:val="center"/>
        </w:trPr>
        <w:tc>
          <w:tcPr>
            <w:tcW w:w="612" w:type="dxa"/>
            <w:vMerge w:val="restart"/>
            <w:vAlign w:val="center"/>
          </w:tcPr>
          <w:p w14:paraId="55F22503">
            <w:pPr>
              <w:widowControl/>
              <w:jc w:val="center"/>
              <w:rPr>
                <w:rFonts w:hint="eastAsia" w:ascii="宋体" w:hAnsi="宋体" w:cs="宋体"/>
                <w:color w:val="000000"/>
                <w:kern w:val="0"/>
                <w:szCs w:val="21"/>
              </w:rPr>
            </w:pPr>
            <w:r>
              <w:rPr>
                <w:rFonts w:hint="eastAsia" w:ascii="宋体" w:hAnsi="宋体" w:cs="宋体"/>
                <w:color w:val="000000"/>
                <w:kern w:val="0"/>
                <w:sz w:val="24"/>
              </w:rPr>
              <w:t>绩效指标</w:t>
            </w:r>
          </w:p>
        </w:tc>
        <w:tc>
          <w:tcPr>
            <w:tcW w:w="900" w:type="dxa"/>
            <w:gridSpan w:val="2"/>
            <w:vMerge w:val="restart"/>
            <w:vAlign w:val="center"/>
          </w:tcPr>
          <w:p w14:paraId="67671BE3">
            <w:pPr>
              <w:widowControl/>
              <w:jc w:val="center"/>
              <w:rPr>
                <w:rFonts w:hint="eastAsia" w:ascii="宋体" w:hAnsi="宋体" w:cs="宋体"/>
                <w:color w:val="000000"/>
                <w:kern w:val="0"/>
                <w:sz w:val="24"/>
              </w:rPr>
            </w:pPr>
            <w:r>
              <w:rPr>
                <w:rFonts w:hint="eastAsia" w:ascii="宋体" w:hAnsi="宋体" w:cs="宋体"/>
                <w:color w:val="000000"/>
                <w:kern w:val="0"/>
                <w:sz w:val="22"/>
                <w:szCs w:val="22"/>
              </w:rPr>
              <w:t>效益</w:t>
            </w:r>
          </w:p>
          <w:p w14:paraId="68620FA8">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指标</w:t>
            </w:r>
          </w:p>
          <w:p w14:paraId="104114DA">
            <w:pPr>
              <w:widowControl/>
              <w:jc w:val="center"/>
              <w:rPr>
                <w:rFonts w:hint="eastAsia" w:ascii="宋体" w:hAnsi="宋体" w:cs="宋体"/>
                <w:color w:val="000000"/>
                <w:kern w:val="0"/>
                <w:szCs w:val="21"/>
              </w:rPr>
            </w:pPr>
            <w:r>
              <w:rPr>
                <w:rFonts w:hint="eastAsia" w:ascii="宋体" w:hAnsi="宋体" w:cs="宋体"/>
                <w:color w:val="000000"/>
                <w:kern w:val="0"/>
                <w:sz w:val="18"/>
                <w:szCs w:val="18"/>
              </w:rPr>
              <w:t>（30分）</w:t>
            </w:r>
          </w:p>
        </w:tc>
        <w:tc>
          <w:tcPr>
            <w:tcW w:w="1050" w:type="dxa"/>
            <w:vMerge w:val="restart"/>
            <w:vAlign w:val="center"/>
          </w:tcPr>
          <w:p w14:paraId="4C515F4F">
            <w:pPr>
              <w:widowControl/>
              <w:jc w:val="center"/>
              <w:rPr>
                <w:rFonts w:hint="eastAsia" w:ascii="宋体" w:hAnsi="宋体" w:cs="宋体"/>
                <w:color w:val="000000"/>
                <w:kern w:val="0"/>
                <w:szCs w:val="21"/>
              </w:rPr>
            </w:pPr>
            <w:r>
              <w:rPr>
                <w:rFonts w:hint="eastAsia" w:ascii="宋体" w:hAnsi="宋体" w:cs="宋体"/>
                <w:color w:val="000000"/>
                <w:kern w:val="0"/>
                <w:szCs w:val="21"/>
              </w:rPr>
              <w:t>经济效益指标</w:t>
            </w:r>
          </w:p>
        </w:tc>
        <w:tc>
          <w:tcPr>
            <w:tcW w:w="2700" w:type="dxa"/>
            <w:gridSpan w:val="2"/>
            <w:vAlign w:val="center"/>
          </w:tcPr>
          <w:p w14:paraId="3DEA4408">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　　运输成本下降</w:t>
            </w:r>
          </w:p>
        </w:tc>
        <w:tc>
          <w:tcPr>
            <w:tcW w:w="1521" w:type="dxa"/>
            <w:vAlign w:val="center"/>
          </w:tcPr>
          <w:p w14:paraId="2A882671">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≥30%</w:t>
            </w:r>
          </w:p>
        </w:tc>
        <w:tc>
          <w:tcPr>
            <w:tcW w:w="1358" w:type="dxa"/>
            <w:vAlign w:val="center"/>
          </w:tcPr>
          <w:p w14:paraId="26B91037">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32%</w:t>
            </w:r>
          </w:p>
        </w:tc>
        <w:tc>
          <w:tcPr>
            <w:tcW w:w="840" w:type="dxa"/>
            <w:vAlign w:val="center"/>
          </w:tcPr>
          <w:p w14:paraId="5DE4EB37">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c>
          <w:tcPr>
            <w:tcW w:w="931" w:type="dxa"/>
            <w:vAlign w:val="center"/>
          </w:tcPr>
          <w:p w14:paraId="39C64325">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r>
      <w:tr w14:paraId="6DCF3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exact"/>
          <w:jc w:val="center"/>
        </w:trPr>
        <w:tc>
          <w:tcPr>
            <w:tcW w:w="612" w:type="dxa"/>
            <w:vMerge w:val="continue"/>
            <w:vAlign w:val="center"/>
          </w:tcPr>
          <w:p w14:paraId="1787BE6B">
            <w:pPr>
              <w:widowControl/>
              <w:jc w:val="left"/>
              <w:rPr>
                <w:rFonts w:hint="eastAsia" w:ascii="宋体" w:hAnsi="宋体" w:cs="宋体"/>
                <w:color w:val="000000"/>
                <w:kern w:val="0"/>
                <w:szCs w:val="21"/>
              </w:rPr>
            </w:pPr>
          </w:p>
        </w:tc>
        <w:tc>
          <w:tcPr>
            <w:tcW w:w="900" w:type="dxa"/>
            <w:gridSpan w:val="2"/>
            <w:vMerge w:val="continue"/>
            <w:vAlign w:val="center"/>
          </w:tcPr>
          <w:p w14:paraId="23A77F96">
            <w:pPr>
              <w:widowControl/>
              <w:jc w:val="left"/>
              <w:rPr>
                <w:rFonts w:hint="eastAsia" w:ascii="宋体" w:hAnsi="宋体" w:cs="宋体"/>
                <w:color w:val="000000"/>
                <w:kern w:val="0"/>
                <w:szCs w:val="21"/>
              </w:rPr>
            </w:pPr>
          </w:p>
        </w:tc>
        <w:tc>
          <w:tcPr>
            <w:tcW w:w="1050" w:type="dxa"/>
            <w:vMerge w:val="continue"/>
            <w:vAlign w:val="center"/>
          </w:tcPr>
          <w:p w14:paraId="0ED9CC37">
            <w:pPr>
              <w:widowControl/>
              <w:jc w:val="left"/>
              <w:rPr>
                <w:rFonts w:hint="eastAsia" w:ascii="宋体" w:hAnsi="宋体" w:cs="宋体"/>
                <w:color w:val="000000"/>
                <w:kern w:val="0"/>
                <w:szCs w:val="21"/>
              </w:rPr>
            </w:pPr>
          </w:p>
        </w:tc>
        <w:tc>
          <w:tcPr>
            <w:tcW w:w="2700" w:type="dxa"/>
            <w:gridSpan w:val="2"/>
            <w:vAlign w:val="center"/>
          </w:tcPr>
          <w:p w14:paraId="658B879C">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 xml:space="preserve">    农民增收</w:t>
            </w:r>
          </w:p>
        </w:tc>
        <w:tc>
          <w:tcPr>
            <w:tcW w:w="1521" w:type="dxa"/>
            <w:vAlign w:val="center"/>
          </w:tcPr>
          <w:p w14:paraId="7D29998B">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≧5000元/人</w:t>
            </w:r>
          </w:p>
        </w:tc>
        <w:tc>
          <w:tcPr>
            <w:tcW w:w="1358" w:type="dxa"/>
            <w:vAlign w:val="center"/>
          </w:tcPr>
          <w:p w14:paraId="3E7310C8">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5</w:t>
            </w:r>
            <w:r>
              <w:rPr>
                <w:rFonts w:hint="eastAsia" w:ascii="仿宋" w:hAnsi="仿宋" w:eastAsia="仿宋" w:cs="宋体"/>
                <w:color w:val="000000"/>
                <w:kern w:val="0"/>
                <w:sz w:val="22"/>
                <w:lang w:val="en-US" w:eastAsia="zh-CN"/>
              </w:rPr>
              <w:t>23</w:t>
            </w:r>
            <w:r>
              <w:rPr>
                <w:rFonts w:hint="eastAsia" w:ascii="仿宋" w:hAnsi="仿宋" w:eastAsia="仿宋" w:cs="宋体"/>
                <w:color w:val="000000"/>
                <w:kern w:val="0"/>
                <w:sz w:val="22"/>
              </w:rPr>
              <w:t>5元/人</w:t>
            </w:r>
          </w:p>
        </w:tc>
        <w:tc>
          <w:tcPr>
            <w:tcW w:w="840" w:type="dxa"/>
            <w:vAlign w:val="center"/>
          </w:tcPr>
          <w:p w14:paraId="47D380DC">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c>
          <w:tcPr>
            <w:tcW w:w="931" w:type="dxa"/>
            <w:vAlign w:val="center"/>
          </w:tcPr>
          <w:p w14:paraId="4CC0A4C6">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r>
      <w:tr w14:paraId="38704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exact"/>
          <w:jc w:val="center"/>
        </w:trPr>
        <w:tc>
          <w:tcPr>
            <w:tcW w:w="612" w:type="dxa"/>
            <w:vMerge w:val="continue"/>
            <w:vAlign w:val="center"/>
          </w:tcPr>
          <w:p w14:paraId="74504576">
            <w:pPr>
              <w:widowControl/>
              <w:jc w:val="left"/>
              <w:rPr>
                <w:rFonts w:hint="eastAsia" w:ascii="宋体" w:hAnsi="宋体" w:cs="宋体"/>
                <w:color w:val="000000"/>
                <w:kern w:val="0"/>
                <w:szCs w:val="21"/>
              </w:rPr>
            </w:pPr>
          </w:p>
        </w:tc>
        <w:tc>
          <w:tcPr>
            <w:tcW w:w="900" w:type="dxa"/>
            <w:gridSpan w:val="2"/>
            <w:vMerge w:val="continue"/>
            <w:vAlign w:val="center"/>
          </w:tcPr>
          <w:p w14:paraId="2A35A8E1">
            <w:pPr>
              <w:widowControl/>
              <w:jc w:val="left"/>
              <w:rPr>
                <w:rFonts w:hint="eastAsia" w:ascii="宋体" w:hAnsi="宋体" w:cs="宋体"/>
                <w:color w:val="000000"/>
                <w:kern w:val="0"/>
                <w:szCs w:val="21"/>
              </w:rPr>
            </w:pPr>
          </w:p>
        </w:tc>
        <w:tc>
          <w:tcPr>
            <w:tcW w:w="1050" w:type="dxa"/>
            <w:vMerge w:val="continue"/>
            <w:vAlign w:val="center"/>
          </w:tcPr>
          <w:p w14:paraId="6A29D62B">
            <w:pPr>
              <w:widowControl/>
              <w:jc w:val="left"/>
              <w:rPr>
                <w:rFonts w:hint="eastAsia" w:ascii="宋体" w:hAnsi="宋体" w:cs="宋体"/>
                <w:color w:val="000000"/>
                <w:kern w:val="0"/>
                <w:szCs w:val="21"/>
              </w:rPr>
            </w:pPr>
          </w:p>
        </w:tc>
        <w:tc>
          <w:tcPr>
            <w:tcW w:w="2700" w:type="dxa"/>
            <w:gridSpan w:val="2"/>
            <w:vAlign w:val="center"/>
          </w:tcPr>
          <w:p w14:paraId="72396785">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 xml:space="preserve">    村级集体经济增收</w:t>
            </w:r>
          </w:p>
        </w:tc>
        <w:tc>
          <w:tcPr>
            <w:tcW w:w="1521" w:type="dxa"/>
            <w:vAlign w:val="center"/>
          </w:tcPr>
          <w:p w14:paraId="1A03B91E">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w:t>
            </w:r>
            <w:r>
              <w:rPr>
                <w:rFonts w:hint="eastAsia" w:ascii="仿宋" w:hAnsi="仿宋" w:eastAsia="仿宋" w:cs="宋体"/>
                <w:color w:val="000000"/>
                <w:kern w:val="0"/>
                <w:sz w:val="22"/>
                <w:lang w:val="en-US" w:eastAsia="zh-CN"/>
              </w:rPr>
              <w:t>2</w:t>
            </w:r>
            <w:r>
              <w:rPr>
                <w:rFonts w:hint="eastAsia" w:ascii="仿宋" w:hAnsi="仿宋" w:eastAsia="仿宋" w:cs="宋体"/>
                <w:color w:val="000000"/>
                <w:kern w:val="0"/>
                <w:sz w:val="22"/>
              </w:rPr>
              <w:t>万元/个</w:t>
            </w:r>
          </w:p>
        </w:tc>
        <w:tc>
          <w:tcPr>
            <w:tcW w:w="1358" w:type="dxa"/>
            <w:vAlign w:val="center"/>
          </w:tcPr>
          <w:p w14:paraId="34701B99">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lang w:val="en-US" w:eastAsia="zh-CN"/>
              </w:rPr>
              <w:t>2.3</w:t>
            </w:r>
            <w:r>
              <w:rPr>
                <w:rFonts w:hint="eastAsia" w:ascii="仿宋" w:hAnsi="仿宋" w:eastAsia="仿宋" w:cs="宋体"/>
                <w:color w:val="000000"/>
                <w:kern w:val="0"/>
                <w:sz w:val="22"/>
              </w:rPr>
              <w:t>万元/个</w:t>
            </w:r>
          </w:p>
        </w:tc>
        <w:tc>
          <w:tcPr>
            <w:tcW w:w="840" w:type="dxa"/>
            <w:vAlign w:val="center"/>
          </w:tcPr>
          <w:p w14:paraId="7960FCB3">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c>
          <w:tcPr>
            <w:tcW w:w="931" w:type="dxa"/>
            <w:vAlign w:val="center"/>
          </w:tcPr>
          <w:p w14:paraId="2B747BCA">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r>
      <w:tr w14:paraId="22D90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04" w:hRule="exact"/>
          <w:jc w:val="center"/>
        </w:trPr>
        <w:tc>
          <w:tcPr>
            <w:tcW w:w="612" w:type="dxa"/>
            <w:vMerge w:val="continue"/>
            <w:vAlign w:val="center"/>
          </w:tcPr>
          <w:p w14:paraId="498AF023">
            <w:pPr>
              <w:jc w:val="left"/>
              <w:rPr>
                <w:rFonts w:hint="eastAsia" w:ascii="宋体" w:hAnsi="宋体" w:cs="宋体"/>
                <w:color w:val="000000"/>
                <w:kern w:val="0"/>
                <w:szCs w:val="21"/>
              </w:rPr>
            </w:pPr>
          </w:p>
        </w:tc>
        <w:tc>
          <w:tcPr>
            <w:tcW w:w="900" w:type="dxa"/>
            <w:gridSpan w:val="2"/>
            <w:vMerge w:val="continue"/>
            <w:vAlign w:val="center"/>
          </w:tcPr>
          <w:p w14:paraId="7EBFD11F">
            <w:pPr>
              <w:jc w:val="left"/>
              <w:rPr>
                <w:rFonts w:hint="eastAsia" w:ascii="宋体" w:hAnsi="宋体" w:cs="宋体"/>
                <w:color w:val="000000"/>
                <w:kern w:val="0"/>
                <w:szCs w:val="21"/>
              </w:rPr>
            </w:pPr>
          </w:p>
        </w:tc>
        <w:tc>
          <w:tcPr>
            <w:tcW w:w="1050" w:type="dxa"/>
            <w:vMerge w:val="restart"/>
            <w:vAlign w:val="center"/>
          </w:tcPr>
          <w:p w14:paraId="5C5D70B1">
            <w:pPr>
              <w:widowControl/>
              <w:jc w:val="center"/>
              <w:rPr>
                <w:rFonts w:hint="eastAsia" w:ascii="宋体" w:hAnsi="宋体" w:cs="宋体"/>
                <w:color w:val="000000"/>
                <w:kern w:val="0"/>
                <w:szCs w:val="21"/>
              </w:rPr>
            </w:pPr>
            <w:r>
              <w:rPr>
                <w:rFonts w:hint="eastAsia" w:ascii="宋体" w:hAnsi="宋体" w:cs="宋体"/>
                <w:color w:val="000000"/>
                <w:kern w:val="0"/>
                <w:szCs w:val="21"/>
              </w:rPr>
              <w:t>社会效益指标</w:t>
            </w:r>
          </w:p>
        </w:tc>
        <w:tc>
          <w:tcPr>
            <w:tcW w:w="2700" w:type="dxa"/>
            <w:gridSpan w:val="2"/>
            <w:vAlign w:val="center"/>
          </w:tcPr>
          <w:p w14:paraId="5CEBFF05">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村民出行效率、道路、饮水安全提高</w:t>
            </w:r>
          </w:p>
        </w:tc>
        <w:tc>
          <w:tcPr>
            <w:tcW w:w="1521" w:type="dxa"/>
            <w:vAlign w:val="center"/>
          </w:tcPr>
          <w:p w14:paraId="0C6C339E">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r>
              <w:rPr>
                <w:rFonts w:hint="eastAsia" w:ascii="仿宋" w:hAnsi="仿宋" w:eastAsia="仿宋" w:cs="宋体"/>
                <w:color w:val="000000"/>
                <w:kern w:val="0"/>
                <w:sz w:val="22"/>
                <w:lang w:val="en-US" w:eastAsia="zh-CN"/>
              </w:rPr>
              <w:t>5</w:t>
            </w:r>
            <w:r>
              <w:rPr>
                <w:rFonts w:hint="eastAsia" w:ascii="仿宋" w:hAnsi="仿宋" w:eastAsia="仿宋" w:cs="宋体"/>
                <w:color w:val="000000"/>
                <w:kern w:val="0"/>
                <w:sz w:val="22"/>
              </w:rPr>
              <w:t>%</w:t>
            </w:r>
          </w:p>
        </w:tc>
        <w:tc>
          <w:tcPr>
            <w:tcW w:w="1358" w:type="dxa"/>
            <w:vAlign w:val="center"/>
          </w:tcPr>
          <w:p w14:paraId="47BFE0CB">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r>
              <w:rPr>
                <w:rFonts w:hint="eastAsia" w:ascii="仿宋" w:hAnsi="仿宋" w:eastAsia="仿宋" w:cs="宋体"/>
                <w:color w:val="000000"/>
                <w:kern w:val="0"/>
                <w:sz w:val="22"/>
                <w:lang w:val="en-US" w:eastAsia="zh-CN"/>
              </w:rPr>
              <w:t>6</w:t>
            </w:r>
            <w:r>
              <w:rPr>
                <w:rFonts w:hint="eastAsia" w:ascii="仿宋" w:hAnsi="仿宋" w:eastAsia="仿宋" w:cs="宋体"/>
                <w:color w:val="000000"/>
                <w:kern w:val="0"/>
                <w:sz w:val="22"/>
              </w:rPr>
              <w:t>%</w:t>
            </w:r>
          </w:p>
        </w:tc>
        <w:tc>
          <w:tcPr>
            <w:tcW w:w="840" w:type="dxa"/>
            <w:vAlign w:val="center"/>
          </w:tcPr>
          <w:p w14:paraId="3B8BC585">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c>
          <w:tcPr>
            <w:tcW w:w="931" w:type="dxa"/>
            <w:vAlign w:val="center"/>
          </w:tcPr>
          <w:p w14:paraId="120D9343">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r>
      <w:tr w14:paraId="0C1FA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24" w:hRule="exact"/>
          <w:jc w:val="center"/>
        </w:trPr>
        <w:tc>
          <w:tcPr>
            <w:tcW w:w="612" w:type="dxa"/>
            <w:vMerge w:val="continue"/>
            <w:vAlign w:val="center"/>
          </w:tcPr>
          <w:p w14:paraId="0EA90D69">
            <w:pPr>
              <w:jc w:val="left"/>
              <w:rPr>
                <w:rFonts w:hint="eastAsia" w:ascii="宋体" w:hAnsi="宋体" w:cs="宋体"/>
                <w:color w:val="000000"/>
                <w:kern w:val="0"/>
                <w:szCs w:val="21"/>
              </w:rPr>
            </w:pPr>
          </w:p>
        </w:tc>
        <w:tc>
          <w:tcPr>
            <w:tcW w:w="900" w:type="dxa"/>
            <w:gridSpan w:val="2"/>
            <w:vMerge w:val="continue"/>
            <w:vAlign w:val="center"/>
          </w:tcPr>
          <w:p w14:paraId="071FE8C3">
            <w:pPr>
              <w:jc w:val="left"/>
              <w:rPr>
                <w:rFonts w:hint="eastAsia" w:ascii="宋体" w:hAnsi="宋体" w:cs="宋体"/>
                <w:color w:val="000000"/>
                <w:kern w:val="0"/>
                <w:szCs w:val="21"/>
              </w:rPr>
            </w:pPr>
          </w:p>
        </w:tc>
        <w:tc>
          <w:tcPr>
            <w:tcW w:w="1050" w:type="dxa"/>
            <w:vMerge w:val="continue"/>
            <w:vAlign w:val="center"/>
          </w:tcPr>
          <w:p w14:paraId="4CDB7E31">
            <w:pPr>
              <w:widowControl/>
              <w:jc w:val="center"/>
              <w:rPr>
                <w:rFonts w:hint="eastAsia" w:ascii="宋体" w:hAnsi="宋体" w:cs="宋体"/>
                <w:color w:val="000000"/>
                <w:kern w:val="0"/>
                <w:szCs w:val="21"/>
              </w:rPr>
            </w:pPr>
          </w:p>
        </w:tc>
        <w:tc>
          <w:tcPr>
            <w:tcW w:w="2700" w:type="dxa"/>
            <w:gridSpan w:val="2"/>
            <w:vAlign w:val="center"/>
          </w:tcPr>
          <w:p w14:paraId="3DE4CD60">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农户劳动获得感增强，生活水平提高</w:t>
            </w:r>
          </w:p>
        </w:tc>
        <w:tc>
          <w:tcPr>
            <w:tcW w:w="1521" w:type="dxa"/>
            <w:vAlign w:val="center"/>
          </w:tcPr>
          <w:p w14:paraId="4225D344">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≥5</w:t>
            </w:r>
            <w:r>
              <w:rPr>
                <w:rFonts w:hint="eastAsia" w:ascii="仿宋" w:hAnsi="仿宋" w:eastAsia="仿宋" w:cs="宋体"/>
                <w:color w:val="000000"/>
                <w:kern w:val="0"/>
                <w:sz w:val="22"/>
                <w:lang w:val="en-US" w:eastAsia="zh-CN"/>
              </w:rPr>
              <w:t>5</w:t>
            </w:r>
            <w:r>
              <w:rPr>
                <w:rFonts w:hint="eastAsia" w:ascii="仿宋" w:hAnsi="仿宋" w:eastAsia="仿宋" w:cs="宋体"/>
                <w:color w:val="000000"/>
                <w:kern w:val="0"/>
                <w:sz w:val="22"/>
              </w:rPr>
              <w:t>%、90%</w:t>
            </w:r>
          </w:p>
        </w:tc>
        <w:tc>
          <w:tcPr>
            <w:tcW w:w="1358" w:type="dxa"/>
            <w:vAlign w:val="center"/>
          </w:tcPr>
          <w:p w14:paraId="0B473176">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62%、92%</w:t>
            </w:r>
          </w:p>
        </w:tc>
        <w:tc>
          <w:tcPr>
            <w:tcW w:w="840" w:type="dxa"/>
            <w:vAlign w:val="center"/>
          </w:tcPr>
          <w:p w14:paraId="74010F8C">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c>
          <w:tcPr>
            <w:tcW w:w="931" w:type="dxa"/>
            <w:vAlign w:val="center"/>
          </w:tcPr>
          <w:p w14:paraId="62705D65">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r>
      <w:tr w14:paraId="7C361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exact"/>
          <w:jc w:val="center"/>
        </w:trPr>
        <w:tc>
          <w:tcPr>
            <w:tcW w:w="612" w:type="dxa"/>
            <w:vMerge w:val="continue"/>
            <w:vAlign w:val="center"/>
          </w:tcPr>
          <w:p w14:paraId="7C65716F">
            <w:pPr>
              <w:jc w:val="left"/>
              <w:rPr>
                <w:rFonts w:hint="eastAsia" w:ascii="宋体" w:hAnsi="宋体" w:cs="宋体"/>
                <w:color w:val="000000"/>
                <w:kern w:val="0"/>
                <w:szCs w:val="21"/>
              </w:rPr>
            </w:pPr>
          </w:p>
        </w:tc>
        <w:tc>
          <w:tcPr>
            <w:tcW w:w="900" w:type="dxa"/>
            <w:gridSpan w:val="2"/>
            <w:vMerge w:val="continue"/>
            <w:vAlign w:val="center"/>
          </w:tcPr>
          <w:p w14:paraId="25A111D9">
            <w:pPr>
              <w:jc w:val="left"/>
              <w:rPr>
                <w:rFonts w:hint="eastAsia" w:ascii="宋体" w:hAnsi="宋体" w:cs="宋体"/>
                <w:color w:val="000000"/>
                <w:kern w:val="0"/>
                <w:szCs w:val="21"/>
              </w:rPr>
            </w:pPr>
          </w:p>
        </w:tc>
        <w:tc>
          <w:tcPr>
            <w:tcW w:w="1050" w:type="dxa"/>
            <w:vMerge w:val="continue"/>
            <w:vAlign w:val="center"/>
          </w:tcPr>
          <w:p w14:paraId="55D0EF73">
            <w:pPr>
              <w:widowControl/>
              <w:jc w:val="center"/>
              <w:rPr>
                <w:rFonts w:hint="eastAsia" w:ascii="宋体" w:hAnsi="宋体" w:cs="宋体"/>
                <w:color w:val="000000"/>
                <w:kern w:val="0"/>
                <w:szCs w:val="21"/>
              </w:rPr>
            </w:pPr>
          </w:p>
        </w:tc>
        <w:tc>
          <w:tcPr>
            <w:tcW w:w="2700" w:type="dxa"/>
            <w:gridSpan w:val="2"/>
            <w:vAlign w:val="center"/>
          </w:tcPr>
          <w:p w14:paraId="487B940B">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lang w:bidi="ar"/>
              </w:rPr>
              <w:t>社会稳定，生产生活安全</w:t>
            </w:r>
          </w:p>
        </w:tc>
        <w:tc>
          <w:tcPr>
            <w:tcW w:w="1521" w:type="dxa"/>
            <w:vAlign w:val="center"/>
          </w:tcPr>
          <w:p w14:paraId="5A1624ED">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良好</w:t>
            </w:r>
          </w:p>
        </w:tc>
        <w:tc>
          <w:tcPr>
            <w:tcW w:w="1358" w:type="dxa"/>
            <w:vAlign w:val="center"/>
          </w:tcPr>
          <w:p w14:paraId="10FC3BE0">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良好</w:t>
            </w:r>
          </w:p>
        </w:tc>
        <w:tc>
          <w:tcPr>
            <w:tcW w:w="840" w:type="dxa"/>
            <w:vAlign w:val="center"/>
          </w:tcPr>
          <w:p w14:paraId="44757312">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c>
          <w:tcPr>
            <w:tcW w:w="931" w:type="dxa"/>
            <w:vAlign w:val="center"/>
          </w:tcPr>
          <w:p w14:paraId="2A5E11C7">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r>
      <w:tr w14:paraId="20E44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49" w:hRule="exact"/>
          <w:jc w:val="center"/>
        </w:trPr>
        <w:tc>
          <w:tcPr>
            <w:tcW w:w="612" w:type="dxa"/>
            <w:vMerge w:val="continue"/>
            <w:vAlign w:val="center"/>
          </w:tcPr>
          <w:p w14:paraId="25C24E3B">
            <w:pPr>
              <w:jc w:val="left"/>
              <w:rPr>
                <w:rFonts w:hint="eastAsia" w:ascii="宋体" w:hAnsi="宋体" w:cs="宋体"/>
                <w:color w:val="000000"/>
                <w:kern w:val="0"/>
                <w:szCs w:val="21"/>
              </w:rPr>
            </w:pPr>
          </w:p>
        </w:tc>
        <w:tc>
          <w:tcPr>
            <w:tcW w:w="900" w:type="dxa"/>
            <w:gridSpan w:val="2"/>
            <w:vMerge w:val="continue"/>
            <w:vAlign w:val="center"/>
          </w:tcPr>
          <w:p w14:paraId="2FB18892">
            <w:pPr>
              <w:jc w:val="left"/>
              <w:rPr>
                <w:rFonts w:hint="eastAsia" w:ascii="宋体" w:hAnsi="宋体" w:cs="宋体"/>
                <w:color w:val="000000"/>
                <w:kern w:val="0"/>
                <w:szCs w:val="21"/>
              </w:rPr>
            </w:pPr>
          </w:p>
        </w:tc>
        <w:tc>
          <w:tcPr>
            <w:tcW w:w="1050" w:type="dxa"/>
            <w:vMerge w:val="restart"/>
            <w:vAlign w:val="center"/>
          </w:tcPr>
          <w:p w14:paraId="1469E787">
            <w:pPr>
              <w:widowControl/>
              <w:jc w:val="center"/>
              <w:rPr>
                <w:rFonts w:hint="eastAsia" w:ascii="宋体" w:hAnsi="宋体" w:cs="宋体"/>
                <w:color w:val="000000"/>
                <w:kern w:val="0"/>
                <w:szCs w:val="21"/>
              </w:rPr>
            </w:pPr>
            <w:r>
              <w:rPr>
                <w:rFonts w:hint="eastAsia" w:ascii="宋体" w:hAnsi="宋体" w:cs="宋体"/>
                <w:color w:val="000000"/>
                <w:kern w:val="0"/>
                <w:szCs w:val="21"/>
              </w:rPr>
              <w:t>生态效益指标</w:t>
            </w:r>
          </w:p>
        </w:tc>
        <w:tc>
          <w:tcPr>
            <w:tcW w:w="2700" w:type="dxa"/>
            <w:gridSpan w:val="2"/>
            <w:vAlign w:val="center"/>
          </w:tcPr>
          <w:p w14:paraId="58B8D44A">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以新农村建设为重点，推进生态建设</w:t>
            </w:r>
          </w:p>
        </w:tc>
        <w:tc>
          <w:tcPr>
            <w:tcW w:w="1521" w:type="dxa"/>
            <w:vAlign w:val="center"/>
          </w:tcPr>
          <w:p w14:paraId="4E8753BF">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≥90%</w:t>
            </w:r>
          </w:p>
        </w:tc>
        <w:tc>
          <w:tcPr>
            <w:tcW w:w="1358" w:type="dxa"/>
            <w:vAlign w:val="center"/>
          </w:tcPr>
          <w:p w14:paraId="675DF6CD">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96%</w:t>
            </w:r>
          </w:p>
        </w:tc>
        <w:tc>
          <w:tcPr>
            <w:tcW w:w="840" w:type="dxa"/>
            <w:vAlign w:val="center"/>
          </w:tcPr>
          <w:p w14:paraId="0107F4D2">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c>
          <w:tcPr>
            <w:tcW w:w="931" w:type="dxa"/>
            <w:vAlign w:val="center"/>
          </w:tcPr>
          <w:p w14:paraId="3A18DC95">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r>
      <w:tr w14:paraId="2DFD7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24" w:hRule="exact"/>
          <w:jc w:val="center"/>
        </w:trPr>
        <w:tc>
          <w:tcPr>
            <w:tcW w:w="612" w:type="dxa"/>
            <w:vMerge w:val="continue"/>
            <w:vAlign w:val="center"/>
          </w:tcPr>
          <w:p w14:paraId="036C6A69">
            <w:pPr>
              <w:widowControl/>
              <w:jc w:val="left"/>
              <w:rPr>
                <w:rFonts w:hint="eastAsia" w:ascii="宋体" w:hAnsi="宋体" w:cs="宋体"/>
                <w:color w:val="000000"/>
                <w:kern w:val="0"/>
                <w:szCs w:val="21"/>
              </w:rPr>
            </w:pPr>
          </w:p>
        </w:tc>
        <w:tc>
          <w:tcPr>
            <w:tcW w:w="900" w:type="dxa"/>
            <w:gridSpan w:val="2"/>
            <w:vMerge w:val="continue"/>
            <w:vAlign w:val="center"/>
          </w:tcPr>
          <w:p w14:paraId="0FD0F49D">
            <w:pPr>
              <w:widowControl/>
              <w:jc w:val="left"/>
              <w:rPr>
                <w:rFonts w:hint="eastAsia" w:ascii="宋体" w:hAnsi="宋体" w:cs="宋体"/>
                <w:color w:val="000000"/>
                <w:kern w:val="0"/>
                <w:szCs w:val="21"/>
              </w:rPr>
            </w:pPr>
          </w:p>
        </w:tc>
        <w:tc>
          <w:tcPr>
            <w:tcW w:w="1050" w:type="dxa"/>
            <w:vMerge w:val="continue"/>
            <w:vAlign w:val="center"/>
          </w:tcPr>
          <w:p w14:paraId="4D93DA98">
            <w:pPr>
              <w:widowControl/>
              <w:jc w:val="left"/>
              <w:rPr>
                <w:rFonts w:hint="eastAsia" w:ascii="宋体" w:hAnsi="宋体" w:cs="宋体"/>
                <w:color w:val="000000"/>
                <w:kern w:val="0"/>
                <w:szCs w:val="21"/>
              </w:rPr>
            </w:pPr>
          </w:p>
        </w:tc>
        <w:tc>
          <w:tcPr>
            <w:tcW w:w="2700" w:type="dxa"/>
            <w:gridSpan w:val="2"/>
            <w:vAlign w:val="center"/>
          </w:tcPr>
          <w:p w14:paraId="35BED045">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开展群众性爱国卫生活动，美化环境</w:t>
            </w:r>
          </w:p>
        </w:tc>
        <w:tc>
          <w:tcPr>
            <w:tcW w:w="1521" w:type="dxa"/>
            <w:vAlign w:val="center"/>
          </w:tcPr>
          <w:p w14:paraId="5F3DDC0E">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≥9</w:t>
            </w:r>
            <w:r>
              <w:rPr>
                <w:rFonts w:hint="eastAsia" w:ascii="仿宋" w:hAnsi="仿宋" w:eastAsia="仿宋" w:cs="宋体"/>
                <w:color w:val="000000"/>
                <w:kern w:val="0"/>
                <w:sz w:val="22"/>
                <w:lang w:val="en-US" w:eastAsia="zh-CN"/>
              </w:rPr>
              <w:t>5</w:t>
            </w:r>
            <w:r>
              <w:rPr>
                <w:rFonts w:hint="eastAsia" w:ascii="仿宋" w:hAnsi="仿宋" w:eastAsia="仿宋" w:cs="宋体"/>
                <w:color w:val="000000"/>
                <w:kern w:val="0"/>
                <w:sz w:val="22"/>
              </w:rPr>
              <w:t>%</w:t>
            </w:r>
          </w:p>
        </w:tc>
        <w:tc>
          <w:tcPr>
            <w:tcW w:w="1358" w:type="dxa"/>
            <w:vAlign w:val="center"/>
          </w:tcPr>
          <w:p w14:paraId="1979E79C">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96%</w:t>
            </w:r>
          </w:p>
        </w:tc>
        <w:tc>
          <w:tcPr>
            <w:tcW w:w="840" w:type="dxa"/>
            <w:vAlign w:val="center"/>
          </w:tcPr>
          <w:p w14:paraId="5E849BF7">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c>
          <w:tcPr>
            <w:tcW w:w="931" w:type="dxa"/>
            <w:vAlign w:val="center"/>
          </w:tcPr>
          <w:p w14:paraId="4BFE44C7">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r>
      <w:tr w14:paraId="7A2AE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exact"/>
          <w:jc w:val="center"/>
        </w:trPr>
        <w:tc>
          <w:tcPr>
            <w:tcW w:w="612" w:type="dxa"/>
            <w:vMerge w:val="continue"/>
            <w:vAlign w:val="center"/>
          </w:tcPr>
          <w:p w14:paraId="66667B9A">
            <w:pPr>
              <w:widowControl/>
              <w:jc w:val="left"/>
              <w:rPr>
                <w:rFonts w:hint="eastAsia" w:ascii="宋体" w:hAnsi="宋体" w:cs="宋体"/>
                <w:color w:val="000000"/>
                <w:kern w:val="0"/>
                <w:szCs w:val="21"/>
              </w:rPr>
            </w:pPr>
          </w:p>
        </w:tc>
        <w:tc>
          <w:tcPr>
            <w:tcW w:w="900" w:type="dxa"/>
            <w:gridSpan w:val="2"/>
            <w:vMerge w:val="continue"/>
            <w:vAlign w:val="center"/>
          </w:tcPr>
          <w:p w14:paraId="41702B84">
            <w:pPr>
              <w:widowControl/>
              <w:jc w:val="left"/>
              <w:rPr>
                <w:rFonts w:hint="eastAsia" w:ascii="宋体" w:hAnsi="宋体" w:cs="宋体"/>
                <w:color w:val="000000"/>
                <w:kern w:val="0"/>
                <w:szCs w:val="21"/>
              </w:rPr>
            </w:pPr>
          </w:p>
        </w:tc>
        <w:tc>
          <w:tcPr>
            <w:tcW w:w="1050" w:type="dxa"/>
            <w:vMerge w:val="restart"/>
            <w:vAlign w:val="center"/>
          </w:tcPr>
          <w:p w14:paraId="35AF796F">
            <w:pPr>
              <w:widowControl/>
              <w:jc w:val="center"/>
              <w:rPr>
                <w:rFonts w:hint="eastAsia" w:ascii="宋体" w:hAnsi="宋体" w:cs="宋体"/>
                <w:color w:val="000000"/>
                <w:kern w:val="0"/>
                <w:szCs w:val="21"/>
              </w:rPr>
            </w:pPr>
            <w:r>
              <w:rPr>
                <w:rFonts w:hint="eastAsia" w:ascii="宋体" w:hAnsi="宋体" w:cs="宋体"/>
                <w:color w:val="000000"/>
                <w:kern w:val="0"/>
                <w:szCs w:val="21"/>
              </w:rPr>
              <w:t>可持续影响指标</w:t>
            </w:r>
          </w:p>
        </w:tc>
        <w:tc>
          <w:tcPr>
            <w:tcW w:w="2700" w:type="dxa"/>
            <w:gridSpan w:val="2"/>
            <w:vAlign w:val="center"/>
          </w:tcPr>
          <w:p w14:paraId="7116EC88">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政府服务职能增强</w:t>
            </w:r>
          </w:p>
        </w:tc>
        <w:tc>
          <w:tcPr>
            <w:tcW w:w="1521" w:type="dxa"/>
            <w:vAlign w:val="center"/>
          </w:tcPr>
          <w:p w14:paraId="5FE95792">
            <w:pPr>
              <w:widowControl/>
              <w:spacing w:line="280" w:lineRule="exact"/>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w:t>
            </w:r>
            <w:r>
              <w:rPr>
                <w:rFonts w:hint="eastAsia" w:ascii="仿宋" w:hAnsi="仿宋" w:eastAsia="仿宋" w:cs="宋体"/>
                <w:color w:val="000000"/>
                <w:kern w:val="0"/>
                <w:sz w:val="22"/>
                <w:lang w:val="en-US" w:eastAsia="zh-CN"/>
              </w:rPr>
              <w:t>3</w:t>
            </w:r>
            <w:r>
              <w:rPr>
                <w:rFonts w:hint="eastAsia" w:ascii="仿宋" w:hAnsi="仿宋" w:eastAsia="仿宋" w:cs="宋体"/>
                <w:color w:val="000000"/>
                <w:kern w:val="0"/>
                <w:sz w:val="22"/>
              </w:rPr>
              <w:t>0%</w:t>
            </w:r>
          </w:p>
        </w:tc>
        <w:tc>
          <w:tcPr>
            <w:tcW w:w="1358" w:type="dxa"/>
            <w:vAlign w:val="center"/>
          </w:tcPr>
          <w:p w14:paraId="32656ED5">
            <w:pPr>
              <w:widowControl/>
              <w:spacing w:line="280" w:lineRule="exact"/>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lang w:val="en-US" w:eastAsia="zh-CN"/>
              </w:rPr>
              <w:t>3</w:t>
            </w:r>
            <w:r>
              <w:rPr>
                <w:rFonts w:hint="eastAsia" w:ascii="仿宋" w:hAnsi="仿宋" w:eastAsia="仿宋" w:cs="宋体"/>
                <w:color w:val="000000"/>
                <w:kern w:val="0"/>
                <w:sz w:val="22"/>
              </w:rPr>
              <w:t>0%</w:t>
            </w:r>
          </w:p>
        </w:tc>
        <w:tc>
          <w:tcPr>
            <w:tcW w:w="840" w:type="dxa"/>
            <w:vAlign w:val="center"/>
          </w:tcPr>
          <w:p w14:paraId="42C74012">
            <w:pPr>
              <w:widowControl/>
              <w:spacing w:line="280" w:lineRule="exact"/>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c>
          <w:tcPr>
            <w:tcW w:w="931" w:type="dxa"/>
            <w:vAlign w:val="center"/>
          </w:tcPr>
          <w:p w14:paraId="59633BA8">
            <w:pPr>
              <w:widowControl/>
              <w:spacing w:line="280" w:lineRule="exact"/>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r>
      <w:tr w14:paraId="108C4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09" w:hRule="exact"/>
          <w:jc w:val="center"/>
        </w:trPr>
        <w:tc>
          <w:tcPr>
            <w:tcW w:w="612" w:type="dxa"/>
            <w:vMerge w:val="continue"/>
            <w:vAlign w:val="center"/>
          </w:tcPr>
          <w:p w14:paraId="409C7872">
            <w:pPr>
              <w:widowControl/>
              <w:jc w:val="left"/>
              <w:rPr>
                <w:rFonts w:hint="eastAsia" w:ascii="宋体" w:hAnsi="宋体" w:cs="宋体"/>
                <w:color w:val="000000"/>
                <w:kern w:val="0"/>
                <w:szCs w:val="21"/>
              </w:rPr>
            </w:pPr>
          </w:p>
        </w:tc>
        <w:tc>
          <w:tcPr>
            <w:tcW w:w="900" w:type="dxa"/>
            <w:gridSpan w:val="2"/>
            <w:vMerge w:val="continue"/>
            <w:vAlign w:val="center"/>
          </w:tcPr>
          <w:p w14:paraId="2C8D482F">
            <w:pPr>
              <w:widowControl/>
              <w:jc w:val="left"/>
              <w:rPr>
                <w:rFonts w:hint="eastAsia" w:ascii="宋体" w:hAnsi="宋体" w:cs="宋体"/>
                <w:color w:val="000000"/>
                <w:kern w:val="0"/>
                <w:szCs w:val="21"/>
              </w:rPr>
            </w:pPr>
          </w:p>
        </w:tc>
        <w:tc>
          <w:tcPr>
            <w:tcW w:w="1050" w:type="dxa"/>
            <w:vMerge w:val="continue"/>
            <w:vAlign w:val="center"/>
          </w:tcPr>
          <w:p w14:paraId="61194B06">
            <w:pPr>
              <w:widowControl/>
              <w:jc w:val="left"/>
              <w:rPr>
                <w:rFonts w:hint="eastAsia" w:ascii="宋体" w:hAnsi="宋体" w:cs="宋体"/>
                <w:color w:val="000000"/>
                <w:kern w:val="0"/>
                <w:szCs w:val="21"/>
              </w:rPr>
            </w:pPr>
          </w:p>
        </w:tc>
        <w:tc>
          <w:tcPr>
            <w:tcW w:w="2700" w:type="dxa"/>
            <w:gridSpan w:val="2"/>
            <w:vAlign w:val="center"/>
          </w:tcPr>
          <w:p w14:paraId="6187FCA4">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坚持统筹城乡发展，稳步发展战略</w:t>
            </w:r>
          </w:p>
        </w:tc>
        <w:tc>
          <w:tcPr>
            <w:tcW w:w="1521" w:type="dxa"/>
            <w:vAlign w:val="center"/>
          </w:tcPr>
          <w:p w14:paraId="78ECA1AA">
            <w:pPr>
              <w:widowControl/>
              <w:spacing w:line="280" w:lineRule="exact"/>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≥2</w:t>
            </w:r>
            <w:r>
              <w:rPr>
                <w:rFonts w:hint="eastAsia" w:ascii="仿宋" w:hAnsi="仿宋" w:eastAsia="仿宋" w:cs="宋体"/>
                <w:color w:val="000000"/>
                <w:kern w:val="0"/>
                <w:sz w:val="22"/>
                <w:lang w:val="en-US" w:eastAsia="zh-CN"/>
              </w:rPr>
              <w:t>5</w:t>
            </w:r>
            <w:r>
              <w:rPr>
                <w:rFonts w:hint="eastAsia" w:ascii="仿宋" w:hAnsi="仿宋" w:eastAsia="仿宋" w:cs="宋体"/>
                <w:color w:val="000000"/>
                <w:kern w:val="0"/>
                <w:sz w:val="22"/>
              </w:rPr>
              <w:t>%</w:t>
            </w:r>
          </w:p>
        </w:tc>
        <w:tc>
          <w:tcPr>
            <w:tcW w:w="1358" w:type="dxa"/>
            <w:vAlign w:val="center"/>
          </w:tcPr>
          <w:p w14:paraId="5D859BAD">
            <w:pPr>
              <w:widowControl/>
              <w:spacing w:line="280" w:lineRule="exact"/>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lang w:val="en-US" w:eastAsia="zh-CN"/>
              </w:rPr>
              <w:t>23</w:t>
            </w:r>
            <w:r>
              <w:rPr>
                <w:rFonts w:hint="eastAsia" w:ascii="仿宋" w:hAnsi="仿宋" w:eastAsia="仿宋" w:cs="宋体"/>
                <w:color w:val="000000"/>
                <w:kern w:val="0"/>
                <w:sz w:val="22"/>
              </w:rPr>
              <w:t>%</w:t>
            </w:r>
          </w:p>
        </w:tc>
        <w:tc>
          <w:tcPr>
            <w:tcW w:w="840" w:type="dxa"/>
            <w:vAlign w:val="center"/>
          </w:tcPr>
          <w:p w14:paraId="55EE8E5C">
            <w:pPr>
              <w:widowControl/>
              <w:spacing w:line="280" w:lineRule="exact"/>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3</w:t>
            </w:r>
          </w:p>
        </w:tc>
        <w:tc>
          <w:tcPr>
            <w:tcW w:w="931" w:type="dxa"/>
            <w:vAlign w:val="center"/>
          </w:tcPr>
          <w:p w14:paraId="5725EA0B">
            <w:pPr>
              <w:widowControl/>
              <w:spacing w:line="280" w:lineRule="exact"/>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2</w:t>
            </w:r>
          </w:p>
        </w:tc>
      </w:tr>
      <w:tr w14:paraId="07F86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69" w:hRule="exact"/>
          <w:jc w:val="center"/>
        </w:trPr>
        <w:tc>
          <w:tcPr>
            <w:tcW w:w="612" w:type="dxa"/>
            <w:vMerge w:val="continue"/>
            <w:vAlign w:val="center"/>
          </w:tcPr>
          <w:p w14:paraId="4D98BB12">
            <w:pPr>
              <w:widowControl/>
              <w:jc w:val="left"/>
              <w:rPr>
                <w:rFonts w:hint="eastAsia" w:ascii="宋体" w:hAnsi="宋体" w:cs="宋体"/>
                <w:color w:val="000000"/>
                <w:kern w:val="0"/>
                <w:szCs w:val="21"/>
              </w:rPr>
            </w:pPr>
          </w:p>
        </w:tc>
        <w:tc>
          <w:tcPr>
            <w:tcW w:w="900" w:type="dxa"/>
            <w:gridSpan w:val="2"/>
            <w:vMerge w:val="restart"/>
            <w:vAlign w:val="center"/>
          </w:tcPr>
          <w:p w14:paraId="205C3964">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cs="宋体"/>
                <w:color w:val="000000"/>
                <w:kern w:val="0"/>
                <w:sz w:val="22"/>
                <w:szCs w:val="22"/>
              </w:rPr>
            </w:pPr>
            <w:r>
              <w:rPr>
                <w:rFonts w:hint="eastAsia" w:ascii="宋体" w:hAnsi="宋体" w:cs="宋体"/>
                <w:color w:val="000000"/>
                <w:kern w:val="0"/>
                <w:sz w:val="22"/>
                <w:szCs w:val="22"/>
              </w:rPr>
              <w:t>满意度</w:t>
            </w:r>
          </w:p>
          <w:p w14:paraId="7F7BA80E">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cs="宋体"/>
                <w:color w:val="000000"/>
                <w:kern w:val="0"/>
                <w:sz w:val="22"/>
                <w:szCs w:val="22"/>
              </w:rPr>
            </w:pPr>
            <w:r>
              <w:rPr>
                <w:rFonts w:hint="eastAsia" w:ascii="宋体" w:hAnsi="宋体" w:cs="宋体"/>
                <w:color w:val="000000"/>
                <w:kern w:val="0"/>
                <w:sz w:val="22"/>
                <w:szCs w:val="22"/>
              </w:rPr>
              <w:t>指标</w:t>
            </w:r>
          </w:p>
          <w:p w14:paraId="1963F31C">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cs="宋体"/>
                <w:color w:val="000000"/>
                <w:kern w:val="0"/>
                <w:szCs w:val="21"/>
              </w:rPr>
            </w:pPr>
            <w:r>
              <w:rPr>
                <w:rFonts w:hint="eastAsia" w:ascii="宋体" w:hAnsi="宋体" w:cs="宋体"/>
                <w:color w:val="000000"/>
                <w:kern w:val="0"/>
                <w:sz w:val="18"/>
                <w:szCs w:val="18"/>
              </w:rPr>
              <w:t>（10分）</w:t>
            </w:r>
          </w:p>
        </w:tc>
        <w:tc>
          <w:tcPr>
            <w:tcW w:w="1050" w:type="dxa"/>
            <w:vMerge w:val="restart"/>
            <w:vAlign w:val="center"/>
          </w:tcPr>
          <w:p w14:paraId="05BCACDA">
            <w:pPr>
              <w:keepNext w:val="0"/>
              <w:keepLines w:val="0"/>
              <w:pageBreakBefore w:val="0"/>
              <w:widowControl/>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cs="宋体"/>
                <w:color w:val="000000"/>
                <w:kern w:val="0"/>
                <w:szCs w:val="21"/>
              </w:rPr>
            </w:pPr>
            <w:r>
              <w:rPr>
                <w:rFonts w:hint="eastAsia" w:ascii="宋体" w:hAnsi="宋体" w:cs="宋体"/>
                <w:color w:val="000000"/>
                <w:kern w:val="0"/>
                <w:szCs w:val="21"/>
              </w:rPr>
              <w:t>社会公众或服务对象满意度指标</w:t>
            </w:r>
          </w:p>
        </w:tc>
        <w:tc>
          <w:tcPr>
            <w:tcW w:w="2700" w:type="dxa"/>
            <w:gridSpan w:val="2"/>
            <w:vAlign w:val="center"/>
          </w:tcPr>
          <w:p w14:paraId="4C3B59BD">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社区、村组群众对政府职能达成满意度　</w:t>
            </w:r>
          </w:p>
        </w:tc>
        <w:tc>
          <w:tcPr>
            <w:tcW w:w="1521" w:type="dxa"/>
            <w:vAlign w:val="center"/>
          </w:tcPr>
          <w:p w14:paraId="0881BE0B">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≥9</w:t>
            </w:r>
            <w:r>
              <w:rPr>
                <w:rFonts w:hint="eastAsia" w:ascii="仿宋" w:hAnsi="仿宋" w:eastAsia="仿宋" w:cs="宋体"/>
                <w:color w:val="000000"/>
                <w:kern w:val="0"/>
                <w:sz w:val="22"/>
                <w:lang w:val="en-US" w:eastAsia="zh-CN"/>
              </w:rPr>
              <w:t>5</w:t>
            </w:r>
            <w:r>
              <w:rPr>
                <w:rFonts w:hint="eastAsia" w:ascii="仿宋" w:hAnsi="仿宋" w:eastAsia="仿宋" w:cs="宋体"/>
                <w:color w:val="000000"/>
                <w:kern w:val="0"/>
                <w:sz w:val="22"/>
              </w:rPr>
              <w:t>%</w:t>
            </w:r>
          </w:p>
        </w:tc>
        <w:tc>
          <w:tcPr>
            <w:tcW w:w="1358" w:type="dxa"/>
            <w:vAlign w:val="center"/>
          </w:tcPr>
          <w:p w14:paraId="38AD5EF1">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96%</w:t>
            </w:r>
          </w:p>
        </w:tc>
        <w:tc>
          <w:tcPr>
            <w:tcW w:w="840" w:type="dxa"/>
            <w:vAlign w:val="center"/>
          </w:tcPr>
          <w:p w14:paraId="13C5DB60">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5</w:t>
            </w:r>
          </w:p>
        </w:tc>
        <w:tc>
          <w:tcPr>
            <w:tcW w:w="931" w:type="dxa"/>
            <w:vAlign w:val="center"/>
          </w:tcPr>
          <w:p w14:paraId="2188CBB5">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5</w:t>
            </w:r>
          </w:p>
        </w:tc>
      </w:tr>
      <w:tr w14:paraId="55186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24" w:hRule="exact"/>
          <w:jc w:val="center"/>
        </w:trPr>
        <w:tc>
          <w:tcPr>
            <w:tcW w:w="612" w:type="dxa"/>
            <w:vMerge w:val="continue"/>
            <w:vAlign w:val="center"/>
          </w:tcPr>
          <w:p w14:paraId="02191BCA">
            <w:pPr>
              <w:widowControl/>
              <w:jc w:val="left"/>
              <w:rPr>
                <w:rFonts w:hint="eastAsia" w:ascii="宋体" w:hAnsi="宋体" w:cs="宋体"/>
                <w:color w:val="000000"/>
                <w:kern w:val="0"/>
                <w:szCs w:val="21"/>
              </w:rPr>
            </w:pPr>
          </w:p>
        </w:tc>
        <w:tc>
          <w:tcPr>
            <w:tcW w:w="900" w:type="dxa"/>
            <w:gridSpan w:val="2"/>
            <w:vMerge w:val="continue"/>
            <w:vAlign w:val="center"/>
          </w:tcPr>
          <w:p w14:paraId="73485B84">
            <w:pPr>
              <w:widowControl/>
              <w:jc w:val="left"/>
              <w:rPr>
                <w:rFonts w:hint="eastAsia" w:ascii="宋体" w:hAnsi="宋体" w:cs="宋体"/>
                <w:color w:val="000000"/>
                <w:kern w:val="0"/>
                <w:szCs w:val="21"/>
              </w:rPr>
            </w:pPr>
          </w:p>
        </w:tc>
        <w:tc>
          <w:tcPr>
            <w:tcW w:w="1050" w:type="dxa"/>
            <w:vMerge w:val="continue"/>
            <w:vAlign w:val="center"/>
          </w:tcPr>
          <w:p w14:paraId="0C20DC3D">
            <w:pPr>
              <w:widowControl/>
              <w:jc w:val="left"/>
              <w:rPr>
                <w:rFonts w:hint="eastAsia" w:ascii="宋体" w:hAnsi="宋体" w:cs="宋体"/>
                <w:color w:val="000000"/>
                <w:kern w:val="0"/>
                <w:szCs w:val="21"/>
              </w:rPr>
            </w:pPr>
          </w:p>
        </w:tc>
        <w:tc>
          <w:tcPr>
            <w:tcW w:w="2700" w:type="dxa"/>
            <w:gridSpan w:val="2"/>
            <w:vAlign w:val="center"/>
          </w:tcPr>
          <w:p w14:paraId="65784E06">
            <w:pPr>
              <w:widowControl/>
              <w:spacing w:line="240" w:lineRule="exact"/>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群众生活满意度较去年有所提高</w:t>
            </w:r>
          </w:p>
        </w:tc>
        <w:tc>
          <w:tcPr>
            <w:tcW w:w="1521" w:type="dxa"/>
            <w:vAlign w:val="center"/>
          </w:tcPr>
          <w:p w14:paraId="0D0AC0B9">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≥9</w:t>
            </w:r>
            <w:r>
              <w:rPr>
                <w:rFonts w:hint="eastAsia" w:ascii="仿宋" w:hAnsi="仿宋" w:eastAsia="仿宋" w:cs="宋体"/>
                <w:color w:val="000000"/>
                <w:kern w:val="0"/>
                <w:sz w:val="22"/>
                <w:lang w:val="en-US" w:eastAsia="zh-CN"/>
              </w:rPr>
              <w:t>2</w:t>
            </w:r>
            <w:r>
              <w:rPr>
                <w:rFonts w:hint="eastAsia" w:ascii="仿宋" w:hAnsi="仿宋" w:eastAsia="仿宋" w:cs="宋体"/>
                <w:color w:val="000000"/>
                <w:kern w:val="0"/>
                <w:sz w:val="22"/>
              </w:rPr>
              <w:t>%</w:t>
            </w:r>
          </w:p>
        </w:tc>
        <w:tc>
          <w:tcPr>
            <w:tcW w:w="1358" w:type="dxa"/>
            <w:vAlign w:val="center"/>
          </w:tcPr>
          <w:p w14:paraId="1CBC32C8">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92%</w:t>
            </w:r>
          </w:p>
        </w:tc>
        <w:tc>
          <w:tcPr>
            <w:tcW w:w="840" w:type="dxa"/>
            <w:vAlign w:val="center"/>
          </w:tcPr>
          <w:p w14:paraId="52A75D7B">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5</w:t>
            </w:r>
          </w:p>
        </w:tc>
        <w:tc>
          <w:tcPr>
            <w:tcW w:w="931" w:type="dxa"/>
            <w:vAlign w:val="center"/>
          </w:tcPr>
          <w:p w14:paraId="404D8762">
            <w:pPr>
              <w:widowControl/>
              <w:jc w:val="center"/>
              <w:rPr>
                <w:rFonts w:hint="eastAsia" w:ascii="仿宋" w:hAnsi="仿宋" w:eastAsia="仿宋" w:cs="宋体"/>
                <w:color w:val="000000"/>
                <w:kern w:val="0"/>
                <w:sz w:val="22"/>
                <w:szCs w:val="24"/>
                <w:lang w:val="en-US" w:eastAsia="zh-CN" w:bidi="ar-SA"/>
              </w:rPr>
            </w:pPr>
            <w:r>
              <w:rPr>
                <w:rFonts w:hint="eastAsia" w:ascii="仿宋" w:hAnsi="仿宋" w:eastAsia="仿宋" w:cs="宋体"/>
                <w:color w:val="000000"/>
                <w:kern w:val="0"/>
                <w:sz w:val="22"/>
              </w:rPr>
              <w:t>5</w:t>
            </w:r>
          </w:p>
        </w:tc>
      </w:tr>
      <w:tr w14:paraId="757EB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67" w:hRule="atLeast"/>
          <w:jc w:val="center"/>
        </w:trPr>
        <w:tc>
          <w:tcPr>
            <w:tcW w:w="2562" w:type="dxa"/>
            <w:gridSpan w:val="4"/>
            <w:vAlign w:val="center"/>
          </w:tcPr>
          <w:p w14:paraId="7F6B9E41">
            <w:pPr>
              <w:widowControl/>
              <w:jc w:val="center"/>
              <w:rPr>
                <w:rFonts w:hint="eastAsia" w:ascii="宋体" w:hAnsi="宋体" w:cs="宋体"/>
                <w:color w:val="000000"/>
                <w:kern w:val="0"/>
                <w:szCs w:val="21"/>
              </w:rPr>
            </w:pPr>
            <w:r>
              <w:rPr>
                <w:rFonts w:hint="eastAsia" w:ascii="宋体" w:hAnsi="宋体" w:cs="宋体"/>
                <w:color w:val="000000"/>
                <w:kern w:val="0"/>
                <w:szCs w:val="21"/>
              </w:rPr>
              <w:t>综合评定等级</w:t>
            </w:r>
          </w:p>
        </w:tc>
        <w:tc>
          <w:tcPr>
            <w:tcW w:w="2700" w:type="dxa"/>
            <w:gridSpan w:val="2"/>
            <w:vAlign w:val="center"/>
          </w:tcPr>
          <w:p w14:paraId="75CF8013">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优秀</w:t>
            </w:r>
          </w:p>
        </w:tc>
        <w:tc>
          <w:tcPr>
            <w:tcW w:w="2879" w:type="dxa"/>
            <w:gridSpan w:val="2"/>
            <w:vAlign w:val="center"/>
          </w:tcPr>
          <w:p w14:paraId="47DEA666">
            <w:pPr>
              <w:widowControl/>
              <w:jc w:val="center"/>
              <w:rPr>
                <w:rFonts w:hint="eastAsia" w:ascii="宋体" w:hAnsi="宋体" w:cs="宋体"/>
                <w:color w:val="000000"/>
                <w:kern w:val="0"/>
                <w:szCs w:val="21"/>
              </w:rPr>
            </w:pPr>
            <w:r>
              <w:rPr>
                <w:rFonts w:hint="eastAsia" w:ascii="宋体" w:hAnsi="宋体" w:cs="宋体"/>
                <w:color w:val="000000"/>
                <w:kern w:val="0"/>
                <w:szCs w:val="21"/>
              </w:rPr>
              <w:t>总  分</w:t>
            </w:r>
          </w:p>
        </w:tc>
        <w:tc>
          <w:tcPr>
            <w:tcW w:w="840" w:type="dxa"/>
            <w:vAlign w:val="center"/>
          </w:tcPr>
          <w:p w14:paraId="43B786F1">
            <w:pPr>
              <w:widowControl/>
              <w:jc w:val="center"/>
              <w:rPr>
                <w:rFonts w:hint="eastAsia" w:ascii="宋体" w:hAnsi="宋体" w:cs="宋体"/>
                <w:color w:val="000000"/>
                <w:kern w:val="0"/>
                <w:szCs w:val="21"/>
              </w:rPr>
            </w:pPr>
            <w:r>
              <w:rPr>
                <w:rFonts w:hint="eastAsia" w:ascii="宋体" w:hAnsi="宋体" w:cs="宋体"/>
                <w:color w:val="000000"/>
                <w:kern w:val="0"/>
                <w:szCs w:val="21"/>
              </w:rPr>
              <w:t>100</w:t>
            </w:r>
          </w:p>
        </w:tc>
        <w:tc>
          <w:tcPr>
            <w:tcW w:w="931" w:type="dxa"/>
            <w:vAlign w:val="center"/>
          </w:tcPr>
          <w:p w14:paraId="1050CFB4">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94</w:t>
            </w:r>
          </w:p>
        </w:tc>
      </w:tr>
      <w:tr w14:paraId="3CE6F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10" w:hRule="atLeast"/>
          <w:jc w:val="center"/>
        </w:trPr>
        <w:tc>
          <w:tcPr>
            <w:tcW w:w="1218" w:type="dxa"/>
            <w:gridSpan w:val="2"/>
            <w:vMerge w:val="restart"/>
            <w:vAlign w:val="center"/>
          </w:tcPr>
          <w:p w14:paraId="0B444A7A">
            <w:pPr>
              <w:widowControl/>
              <w:snapToGrid w:val="0"/>
              <w:jc w:val="center"/>
              <w:rPr>
                <w:rFonts w:hint="eastAsia" w:ascii="宋体" w:hAnsi="宋体" w:cs="宋体"/>
                <w:color w:val="000000"/>
                <w:kern w:val="0"/>
                <w:szCs w:val="21"/>
              </w:rPr>
            </w:pPr>
            <w:r>
              <w:rPr>
                <w:rFonts w:hint="eastAsia" w:ascii="宋体" w:hAnsi="宋体" w:cs="宋体"/>
                <w:color w:val="000000"/>
                <w:kern w:val="0"/>
                <w:sz w:val="24"/>
              </w:rPr>
              <w:t>说明</w:t>
            </w:r>
          </w:p>
        </w:tc>
        <w:tc>
          <w:tcPr>
            <w:tcW w:w="4044" w:type="dxa"/>
            <w:gridSpan w:val="4"/>
            <w:vAlign w:val="center"/>
          </w:tcPr>
          <w:p w14:paraId="60754786">
            <w:pPr>
              <w:widowControl/>
              <w:jc w:val="center"/>
              <w:rPr>
                <w:rFonts w:hint="eastAsia" w:ascii="宋体" w:hAnsi="宋体" w:cs="宋体"/>
                <w:color w:val="000000"/>
                <w:kern w:val="0"/>
                <w:szCs w:val="21"/>
              </w:rPr>
            </w:pPr>
            <w:r>
              <w:rPr>
                <w:rFonts w:hint="eastAsia" w:ascii="宋体" w:hAnsi="宋体" w:cs="宋体"/>
                <w:color w:val="000000"/>
                <w:kern w:val="0"/>
                <w:szCs w:val="21"/>
              </w:rPr>
              <w:t>偏差及原因分析</w:t>
            </w:r>
          </w:p>
        </w:tc>
        <w:tc>
          <w:tcPr>
            <w:tcW w:w="4650" w:type="dxa"/>
            <w:gridSpan w:val="4"/>
            <w:vAlign w:val="center"/>
          </w:tcPr>
          <w:p w14:paraId="31937AA2">
            <w:pPr>
              <w:widowControl/>
              <w:jc w:val="center"/>
              <w:rPr>
                <w:rFonts w:hint="eastAsia" w:ascii="宋体" w:hAnsi="宋体" w:cs="宋体"/>
                <w:color w:val="000000"/>
                <w:kern w:val="0"/>
                <w:szCs w:val="21"/>
              </w:rPr>
            </w:pPr>
            <w:r>
              <w:rPr>
                <w:rFonts w:hint="eastAsia" w:ascii="宋体" w:hAnsi="宋体" w:cs="宋体"/>
                <w:color w:val="000000"/>
                <w:kern w:val="0"/>
                <w:szCs w:val="21"/>
              </w:rPr>
              <w:t>改进措施</w:t>
            </w:r>
          </w:p>
        </w:tc>
      </w:tr>
      <w:tr w14:paraId="6BBB7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1286" w:hRule="atLeast"/>
          <w:jc w:val="center"/>
        </w:trPr>
        <w:tc>
          <w:tcPr>
            <w:tcW w:w="1218" w:type="dxa"/>
            <w:gridSpan w:val="2"/>
            <w:vMerge w:val="continue"/>
            <w:vAlign w:val="center"/>
          </w:tcPr>
          <w:p w14:paraId="71F6C4AB">
            <w:pPr>
              <w:widowControl/>
              <w:jc w:val="center"/>
            </w:pPr>
          </w:p>
        </w:tc>
        <w:tc>
          <w:tcPr>
            <w:tcW w:w="4044" w:type="dxa"/>
            <w:gridSpan w:val="4"/>
            <w:vAlign w:val="center"/>
          </w:tcPr>
          <w:p w14:paraId="6316945C">
            <w:pPr>
              <w:widowControl/>
              <w:jc w:val="left"/>
              <w:rPr>
                <w:rFonts w:hint="eastAsia" w:ascii="宋体" w:hAnsi="宋体" w:cs="宋体"/>
                <w:color w:val="000000"/>
                <w:kern w:val="0"/>
                <w:szCs w:val="21"/>
              </w:rPr>
            </w:pPr>
          </w:p>
        </w:tc>
        <w:tc>
          <w:tcPr>
            <w:tcW w:w="4650" w:type="dxa"/>
            <w:gridSpan w:val="4"/>
            <w:vAlign w:val="center"/>
          </w:tcPr>
          <w:p w14:paraId="5E1B8BDD">
            <w:pPr>
              <w:widowControl/>
              <w:jc w:val="left"/>
              <w:rPr>
                <w:rFonts w:hint="eastAsia" w:ascii="宋体" w:hAnsi="宋体" w:cs="宋体"/>
                <w:color w:val="000000"/>
                <w:kern w:val="0"/>
                <w:szCs w:val="21"/>
              </w:rPr>
            </w:pPr>
          </w:p>
        </w:tc>
      </w:tr>
    </w:tbl>
    <w:p w14:paraId="25D9143B">
      <w:pPr>
        <w:spacing w:before="156" w:beforeLines="50" w:line="300" w:lineRule="exact"/>
        <w:rPr>
          <w:rFonts w:hint="eastAsia" w:ascii="仿宋_GB2312" w:hAnsi="仿宋_GB2312" w:eastAsia="仿宋_GB2312" w:cs="仿宋_GB2312"/>
          <w:sz w:val="24"/>
        </w:rPr>
      </w:pPr>
      <w:r>
        <w:rPr>
          <w:rFonts w:hint="eastAsia" w:ascii="宋体" w:hAnsi="宋体" w:cs="宋体"/>
          <w:sz w:val="22"/>
          <w:szCs w:val="22"/>
        </w:rPr>
        <w:t>填表人：              联系电话：                 单位负责人签字</w:t>
      </w:r>
      <w:r>
        <w:rPr>
          <w:rFonts w:hint="eastAsia" w:ascii="宋体" w:hAnsi="宋体" w:cs="宋体"/>
          <w:sz w:val="24"/>
        </w:rPr>
        <w:t>：</w:t>
      </w:r>
    </w:p>
    <w:p w14:paraId="40792A61">
      <w:pPr>
        <w:spacing w:line="320" w:lineRule="exact"/>
        <w:rPr>
          <w:rFonts w:hint="eastAsia" w:ascii="仿宋_GB2312" w:hAnsi="仿宋_GB2312" w:eastAsia="仿宋_GB2312" w:cs="仿宋_GB2312"/>
          <w:sz w:val="24"/>
        </w:rPr>
      </w:pPr>
      <w:r>
        <w:rPr>
          <w:rFonts w:hint="eastAsia" w:ascii="仿宋_GB2312" w:hAnsi="仿宋_GB2312" w:eastAsia="仿宋_GB2312" w:cs="仿宋_GB2312"/>
          <w:sz w:val="24"/>
        </w:rPr>
        <w:t>说明：1.分值设定100分，其中预算执行率10分、产出指标50分、效益指标30分、满意度指标10分。除预算执行率外的指标应根据权重自行合理设定分值。</w:t>
      </w:r>
    </w:p>
    <w:p w14:paraId="595BE54D">
      <w:pPr>
        <w:spacing w:line="320" w:lineRule="exact"/>
        <w:rPr>
          <w:rFonts w:hint="eastAsia" w:ascii="仿宋_GB2312" w:hAnsi="仿宋_GB2312" w:eastAsia="仿宋_GB2312" w:cs="仿宋_GB2312"/>
          <w:sz w:val="24"/>
        </w:rPr>
      </w:pPr>
      <w:r>
        <w:rPr>
          <w:rFonts w:hint="eastAsia" w:ascii="仿宋_GB2312" w:hAnsi="仿宋_GB2312" w:eastAsia="仿宋_GB2312" w:cs="仿宋_GB2312"/>
          <w:sz w:val="24"/>
        </w:rPr>
        <w:t xml:space="preserve">      2.综合评价等级分为优秀（S≥90）、良好（90＞S≥80）、较差（80＞S≥60）、 差（S＜60）</w:t>
      </w:r>
      <w:r>
        <w:rPr>
          <w:rFonts w:hint="eastAsia" w:eastAsia="仿宋_GB2312"/>
          <w:sz w:val="24"/>
        </w:rPr>
        <w:t>。</w:t>
      </w:r>
    </w:p>
    <w:p w14:paraId="0D884173">
      <w:pPr>
        <w:spacing w:line="320" w:lineRule="exact"/>
        <w:rPr>
          <w:rFonts w:hint="eastAsia" w:ascii="仿宋_GB2312" w:hAnsi="仿宋_GB2312" w:eastAsia="仿宋_GB2312" w:cs="仿宋_GB2312"/>
          <w:sz w:val="24"/>
        </w:rPr>
      </w:pPr>
      <w:r>
        <w:rPr>
          <w:rFonts w:hint="eastAsia" w:ascii="仿宋_GB2312" w:hAnsi="仿宋_GB2312" w:eastAsia="仿宋_GB2312" w:cs="仿宋_GB2312"/>
          <w:sz w:val="24"/>
        </w:rPr>
        <w:t xml:space="preserve">      3.三级绩效指标按需自行增减行。个别不涉及的二级指标可删除不要。</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swiss"/>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华文宋体">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PMingLiU">
    <w:altName w:val="PMingLiU-ExtB"/>
    <w:panose1 w:val="02020500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178268"/>
    <w:multiLevelType w:val="singleLevel"/>
    <w:tmpl w:val="D9178268"/>
    <w:lvl w:ilvl="0" w:tentative="0">
      <w:start w:val="2"/>
      <w:numFmt w:val="chineseCounting"/>
      <w:suff w:val="nothing"/>
      <w:lvlText w:val="（%1）"/>
      <w:lvlJc w:val="left"/>
      <w:rPr>
        <w:rFonts w:hint="eastAsia"/>
      </w:rPr>
    </w:lvl>
  </w:abstractNum>
  <w:abstractNum w:abstractNumId="1">
    <w:nsid w:val="FFB30136"/>
    <w:multiLevelType w:val="singleLevel"/>
    <w:tmpl w:val="FFB30136"/>
    <w:lvl w:ilvl="0" w:tentative="0">
      <w:start w:val="2"/>
      <w:numFmt w:val="chineseCounting"/>
      <w:suff w:val="nothing"/>
      <w:lvlText w:val="（%1）"/>
      <w:lvlJc w:val="left"/>
      <w:rPr>
        <w:rFonts w:hint="eastAsia"/>
      </w:rPr>
    </w:lvl>
  </w:abstractNum>
  <w:abstractNum w:abstractNumId="2">
    <w:nsid w:val="0C53A45F"/>
    <w:multiLevelType w:val="singleLevel"/>
    <w:tmpl w:val="0C53A45F"/>
    <w:lvl w:ilvl="0" w:tentative="0">
      <w:start w:val="8"/>
      <w:numFmt w:val="chineseCounting"/>
      <w:suff w:val="nothing"/>
      <w:lvlText w:val="%1、"/>
      <w:lvlJc w:val="left"/>
      <w:rPr>
        <w:rFonts w:hint="eastAsia"/>
      </w:rPr>
    </w:lvl>
  </w:abstractNum>
  <w:abstractNum w:abstractNumId="3">
    <w:nsid w:val="7B8F9E86"/>
    <w:multiLevelType w:val="singleLevel"/>
    <w:tmpl w:val="7B8F9E86"/>
    <w:lvl w:ilvl="0" w:tentative="0">
      <w:start w:val="4"/>
      <w:numFmt w:val="chineseCounting"/>
      <w:suff w:val="nothing"/>
      <w:lvlText w:val="%1、"/>
      <w:lvlJc w:val="left"/>
      <w:rPr>
        <w:rFonts w:hint="eastAsia"/>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jY2ExMjFiODAxZDU0MGU1MmNhYjc0YTlkMTRhY2UifQ=="/>
  </w:docVars>
  <w:rsids>
    <w:rsidRoot w:val="26260776"/>
    <w:rsid w:val="005E3CF5"/>
    <w:rsid w:val="00891233"/>
    <w:rsid w:val="01D95F0B"/>
    <w:rsid w:val="03600692"/>
    <w:rsid w:val="03B44E81"/>
    <w:rsid w:val="04115E30"/>
    <w:rsid w:val="0458580D"/>
    <w:rsid w:val="05421031"/>
    <w:rsid w:val="062C4127"/>
    <w:rsid w:val="07442078"/>
    <w:rsid w:val="083B3730"/>
    <w:rsid w:val="094840A2"/>
    <w:rsid w:val="0AFB0486"/>
    <w:rsid w:val="0B7373D0"/>
    <w:rsid w:val="0B9C2483"/>
    <w:rsid w:val="0E0D58BA"/>
    <w:rsid w:val="0E176068"/>
    <w:rsid w:val="0E43752E"/>
    <w:rsid w:val="0F152C78"/>
    <w:rsid w:val="0F501F02"/>
    <w:rsid w:val="0FA77648"/>
    <w:rsid w:val="10234F21"/>
    <w:rsid w:val="103C5FE2"/>
    <w:rsid w:val="1111746F"/>
    <w:rsid w:val="11CB5870"/>
    <w:rsid w:val="12072620"/>
    <w:rsid w:val="12E82452"/>
    <w:rsid w:val="133E6515"/>
    <w:rsid w:val="13E7095B"/>
    <w:rsid w:val="13F310AE"/>
    <w:rsid w:val="13FE7993"/>
    <w:rsid w:val="14151024"/>
    <w:rsid w:val="14FB646C"/>
    <w:rsid w:val="16BF34C9"/>
    <w:rsid w:val="16DF6698"/>
    <w:rsid w:val="176471DF"/>
    <w:rsid w:val="17F84EE5"/>
    <w:rsid w:val="185B5474"/>
    <w:rsid w:val="19B27315"/>
    <w:rsid w:val="19F53DD2"/>
    <w:rsid w:val="1ACB068F"/>
    <w:rsid w:val="1BA3160C"/>
    <w:rsid w:val="1C0320AA"/>
    <w:rsid w:val="1C1D316C"/>
    <w:rsid w:val="1C5648D0"/>
    <w:rsid w:val="1C8651B5"/>
    <w:rsid w:val="1D320E99"/>
    <w:rsid w:val="1DB96E73"/>
    <w:rsid w:val="1E0B5246"/>
    <w:rsid w:val="1F7C63FB"/>
    <w:rsid w:val="1F890B18"/>
    <w:rsid w:val="1FF24910"/>
    <w:rsid w:val="20370574"/>
    <w:rsid w:val="205B4263"/>
    <w:rsid w:val="20971013"/>
    <w:rsid w:val="20E97A3D"/>
    <w:rsid w:val="21562C7C"/>
    <w:rsid w:val="215F7D83"/>
    <w:rsid w:val="218D51B0"/>
    <w:rsid w:val="21AB7D6F"/>
    <w:rsid w:val="22680EB9"/>
    <w:rsid w:val="232E5C5F"/>
    <w:rsid w:val="237C4C1C"/>
    <w:rsid w:val="241035B6"/>
    <w:rsid w:val="24496525"/>
    <w:rsid w:val="25253091"/>
    <w:rsid w:val="26260776"/>
    <w:rsid w:val="26793695"/>
    <w:rsid w:val="27076EF2"/>
    <w:rsid w:val="277976C4"/>
    <w:rsid w:val="27895B59"/>
    <w:rsid w:val="27B506FD"/>
    <w:rsid w:val="280671AA"/>
    <w:rsid w:val="29711122"/>
    <w:rsid w:val="29F574D6"/>
    <w:rsid w:val="2A693A20"/>
    <w:rsid w:val="2C1362BB"/>
    <w:rsid w:val="2CAB3F57"/>
    <w:rsid w:val="2D0143E4"/>
    <w:rsid w:val="2D1E0AF2"/>
    <w:rsid w:val="2D2A56E9"/>
    <w:rsid w:val="2D40315E"/>
    <w:rsid w:val="2D8079FF"/>
    <w:rsid w:val="2E7D5CEC"/>
    <w:rsid w:val="2E9F2106"/>
    <w:rsid w:val="2F126434"/>
    <w:rsid w:val="2F2820FC"/>
    <w:rsid w:val="2F4B5DEA"/>
    <w:rsid w:val="30344E34"/>
    <w:rsid w:val="309540FD"/>
    <w:rsid w:val="30B359F5"/>
    <w:rsid w:val="30B55C11"/>
    <w:rsid w:val="318D6246"/>
    <w:rsid w:val="325D3E6B"/>
    <w:rsid w:val="32BF3B8D"/>
    <w:rsid w:val="358833D3"/>
    <w:rsid w:val="35B75F88"/>
    <w:rsid w:val="361C403D"/>
    <w:rsid w:val="36252EF1"/>
    <w:rsid w:val="36BD312A"/>
    <w:rsid w:val="380F20AB"/>
    <w:rsid w:val="381054A7"/>
    <w:rsid w:val="38521F98"/>
    <w:rsid w:val="38635F53"/>
    <w:rsid w:val="388760E5"/>
    <w:rsid w:val="3982065B"/>
    <w:rsid w:val="3A815E0A"/>
    <w:rsid w:val="3A827018"/>
    <w:rsid w:val="3A9C574C"/>
    <w:rsid w:val="3C9F32D2"/>
    <w:rsid w:val="3D28450A"/>
    <w:rsid w:val="3E2E53A0"/>
    <w:rsid w:val="3E886713"/>
    <w:rsid w:val="3E892CF3"/>
    <w:rsid w:val="3F2C7601"/>
    <w:rsid w:val="3FCB31E2"/>
    <w:rsid w:val="3FEE25A6"/>
    <w:rsid w:val="3FF43934"/>
    <w:rsid w:val="40321DA5"/>
    <w:rsid w:val="40925627"/>
    <w:rsid w:val="409F1AF2"/>
    <w:rsid w:val="40B03CFF"/>
    <w:rsid w:val="411B561D"/>
    <w:rsid w:val="413466DE"/>
    <w:rsid w:val="419378A9"/>
    <w:rsid w:val="41994793"/>
    <w:rsid w:val="41A970CC"/>
    <w:rsid w:val="42530DE6"/>
    <w:rsid w:val="425F3C2F"/>
    <w:rsid w:val="4283341E"/>
    <w:rsid w:val="42C615B8"/>
    <w:rsid w:val="42F04887"/>
    <w:rsid w:val="436F4192"/>
    <w:rsid w:val="43BF2BD7"/>
    <w:rsid w:val="44114AB5"/>
    <w:rsid w:val="441445A5"/>
    <w:rsid w:val="44784B34"/>
    <w:rsid w:val="44E73A68"/>
    <w:rsid w:val="44F00B6E"/>
    <w:rsid w:val="4541586E"/>
    <w:rsid w:val="45440EBA"/>
    <w:rsid w:val="45701CAF"/>
    <w:rsid w:val="464E55C2"/>
    <w:rsid w:val="468A0B4E"/>
    <w:rsid w:val="469A3487"/>
    <w:rsid w:val="46A165C4"/>
    <w:rsid w:val="46B502C1"/>
    <w:rsid w:val="46D1677D"/>
    <w:rsid w:val="46E12E64"/>
    <w:rsid w:val="47E256A4"/>
    <w:rsid w:val="48C91E02"/>
    <w:rsid w:val="4961203A"/>
    <w:rsid w:val="49675177"/>
    <w:rsid w:val="49AD5280"/>
    <w:rsid w:val="4A3B0ADD"/>
    <w:rsid w:val="4A527BD5"/>
    <w:rsid w:val="4ADA6548"/>
    <w:rsid w:val="4B1F03FF"/>
    <w:rsid w:val="4B3012E6"/>
    <w:rsid w:val="4B75001F"/>
    <w:rsid w:val="4BF278C2"/>
    <w:rsid w:val="4C15710C"/>
    <w:rsid w:val="4C583305"/>
    <w:rsid w:val="4C7107E7"/>
    <w:rsid w:val="4D697710"/>
    <w:rsid w:val="4E404914"/>
    <w:rsid w:val="4E515DDC"/>
    <w:rsid w:val="4E726A98"/>
    <w:rsid w:val="4EA5175D"/>
    <w:rsid w:val="4F55619D"/>
    <w:rsid w:val="4FFE6835"/>
    <w:rsid w:val="501C6CBB"/>
    <w:rsid w:val="506E554A"/>
    <w:rsid w:val="50E83041"/>
    <w:rsid w:val="50EA0B67"/>
    <w:rsid w:val="5184720E"/>
    <w:rsid w:val="52E361B6"/>
    <w:rsid w:val="52EC6E19"/>
    <w:rsid w:val="534C5B09"/>
    <w:rsid w:val="53A72D40"/>
    <w:rsid w:val="54196AF5"/>
    <w:rsid w:val="54613836"/>
    <w:rsid w:val="54B90F7D"/>
    <w:rsid w:val="550541C2"/>
    <w:rsid w:val="57875362"/>
    <w:rsid w:val="57EA769F"/>
    <w:rsid w:val="5866766D"/>
    <w:rsid w:val="58A106A5"/>
    <w:rsid w:val="58CF5213"/>
    <w:rsid w:val="58FA45CC"/>
    <w:rsid w:val="595105F8"/>
    <w:rsid w:val="59F36CDF"/>
    <w:rsid w:val="5A1804F3"/>
    <w:rsid w:val="5C381321"/>
    <w:rsid w:val="5C563555"/>
    <w:rsid w:val="5E211941"/>
    <w:rsid w:val="5E391380"/>
    <w:rsid w:val="5E5A37D0"/>
    <w:rsid w:val="5E6E102A"/>
    <w:rsid w:val="5E873E9A"/>
    <w:rsid w:val="5EC944B2"/>
    <w:rsid w:val="602806E3"/>
    <w:rsid w:val="602D281F"/>
    <w:rsid w:val="60956D42"/>
    <w:rsid w:val="61EF2482"/>
    <w:rsid w:val="623C4F9B"/>
    <w:rsid w:val="6246767E"/>
    <w:rsid w:val="65102E3B"/>
    <w:rsid w:val="65A672FB"/>
    <w:rsid w:val="65B85280"/>
    <w:rsid w:val="66AD46B9"/>
    <w:rsid w:val="66E71979"/>
    <w:rsid w:val="67F73E3E"/>
    <w:rsid w:val="68312DF0"/>
    <w:rsid w:val="689D108C"/>
    <w:rsid w:val="68E02558"/>
    <w:rsid w:val="69015277"/>
    <w:rsid w:val="6949691B"/>
    <w:rsid w:val="69B32A46"/>
    <w:rsid w:val="6AD246EE"/>
    <w:rsid w:val="6B271374"/>
    <w:rsid w:val="6B581E4B"/>
    <w:rsid w:val="6B9D4CFC"/>
    <w:rsid w:val="6BE50451"/>
    <w:rsid w:val="6CF43042"/>
    <w:rsid w:val="6EBF31DC"/>
    <w:rsid w:val="6F091C43"/>
    <w:rsid w:val="6F2614AD"/>
    <w:rsid w:val="702C48A1"/>
    <w:rsid w:val="706109EE"/>
    <w:rsid w:val="70B825D8"/>
    <w:rsid w:val="70C26FB3"/>
    <w:rsid w:val="71033854"/>
    <w:rsid w:val="71777D9E"/>
    <w:rsid w:val="71787E7E"/>
    <w:rsid w:val="71ED1E0E"/>
    <w:rsid w:val="723932A5"/>
    <w:rsid w:val="725620A9"/>
    <w:rsid w:val="73B40E35"/>
    <w:rsid w:val="741B2C62"/>
    <w:rsid w:val="74860DE1"/>
    <w:rsid w:val="7487654A"/>
    <w:rsid w:val="757A4300"/>
    <w:rsid w:val="75B82733"/>
    <w:rsid w:val="75E4177A"/>
    <w:rsid w:val="7645046A"/>
    <w:rsid w:val="765468FF"/>
    <w:rsid w:val="77A6318B"/>
    <w:rsid w:val="77C33D3D"/>
    <w:rsid w:val="77E65C7D"/>
    <w:rsid w:val="78D45AD6"/>
    <w:rsid w:val="792151BF"/>
    <w:rsid w:val="79865022"/>
    <w:rsid w:val="79C04A19"/>
    <w:rsid w:val="7A124E54"/>
    <w:rsid w:val="7B857D2E"/>
    <w:rsid w:val="7BC938EC"/>
    <w:rsid w:val="7CB41EA6"/>
    <w:rsid w:val="7CCA3477"/>
    <w:rsid w:val="7CCE160F"/>
    <w:rsid w:val="7CDA77E5"/>
    <w:rsid w:val="7D8F021D"/>
    <w:rsid w:val="7E1F77F3"/>
    <w:rsid w:val="7E5E47BF"/>
    <w:rsid w:val="7EAF501B"/>
    <w:rsid w:val="7F0A3FF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spacing w:beforeAutospacing="1" w:afterAutospacing="1"/>
      <w:jc w:val="left"/>
    </w:pPr>
    <w:rPr>
      <w:kern w:val="0"/>
      <w:sz w:val="24"/>
    </w:rPr>
  </w:style>
  <w:style w:type="paragraph" w:customStyle="1" w:styleId="7">
    <w:name w:val="List Paragraph"/>
    <w:basedOn w:val="1"/>
    <w:qFormat/>
    <w:uiPriority w:val="99"/>
    <w:pPr>
      <w:ind w:firstLine="42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5695</Words>
  <Characters>6267</Characters>
  <Lines>0</Lines>
  <Paragraphs>0</Paragraphs>
  <TotalTime>0</TotalTime>
  <ScaleCrop>false</ScaleCrop>
  <LinksUpToDate>false</LinksUpToDate>
  <CharactersWithSpaces>7496</CharactersWithSpaces>
  <Application>WPS Office_12.1.0.18166_F1E327BC-269C-435d-A152-05C5408002CA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2022-04-06T02:15:00Z</dcterms:created>
  <dc:creator>崖上松1404350381</dc:creator>
  <cp:lastModifiedBy>傻子曾歌</cp:lastModifiedBy>
  <dcterms:modified xsi:type="dcterms:W3CDTF">2024-10-08T03:18:17Z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2052-12.1.0.18166</vt:lpwstr>
  </property>
  <property fmtid="{D5CDD505-2E9C-101B-9397-08002B2CF9AE}" pid="3" name="ICV">
    <vt:lpwstr>5E24DB2E9329419496F4A3A668B31D78_13</vt:lpwstr>
  </property>
</Properties>
</file>