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textAlignment w:val="auto"/>
        <w:rPr>
          <w:rFonts w:ascii="Times New Roman" w:hAnsi="Times New Roman" w:eastAsia="仿宋_GB2312"/>
          <w:sz w:val="32"/>
          <w:szCs w:val="32"/>
        </w:rPr>
      </w:pPr>
      <w:bookmarkStart w:id="1" w:name="_GoBack"/>
      <w:bookmarkEnd w:id="1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jc w:val="center"/>
        <w:textAlignment w:val="auto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  <w:lang w:eastAsia="zh-CN"/>
        </w:rPr>
        <w:t>衡阳县行政审批服务局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2023年</w:t>
      </w:r>
      <w:r>
        <w:rPr>
          <w:rFonts w:hint="eastAsia" w:ascii="方正小标宋_GBK" w:eastAsia="方正小标宋_GBK"/>
          <w:sz w:val="36"/>
          <w:szCs w:val="36"/>
        </w:rPr>
        <w:t>部门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jc w:val="center"/>
        <w:textAlignment w:val="auto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整体支出绩效自评报告</w:t>
      </w:r>
    </w:p>
    <w:p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ind w:left="640" w:firstLine="0" w:firstLineChars="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一、部门、单位基本情况</w:t>
      </w:r>
    </w:p>
    <w:p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ind w:left="640" w:firstLine="0" w:firstLine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机构设置情况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right="0" w:rightChars="0" w:firstLine="64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县行政审批局为正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科级全额拨款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行政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内设9个机构：包含办公室、财务股、政务公开股、政务服务股、行政审批股、大数据管理股、政府网站管理股、行政效能股、公共资源交易管理股。下属机构:县政务服务中心、网上政务服务中心、重大项目审批代理服务中心。</w:t>
      </w:r>
    </w:p>
    <w:p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ind w:left="640" w:firstLine="0" w:firstLineChars="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（二）人员编制情况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right="0" w:rightChars="0"/>
        <w:textAlignment w:val="auto"/>
        <w:outlineLvl w:val="9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　　县行政审批局行政编制13个，县政务服务中心事业编制16个，县网上政务服务中心事业编制6个，县重大投资项目审批代理服务中心事业编制4个。2023年末实有工作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人，退休人员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人，其中在职人员行政编制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14个，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事业编制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21个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ind w:left="640" w:firstLine="0" w:firstLineChars="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二、预算支出情况</w:t>
      </w:r>
    </w:p>
    <w:p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ind w:left="640" w:firstLine="0" w:firstLineChars="0"/>
        <w:textAlignment w:val="auto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一）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决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算情况</w:t>
      </w:r>
    </w:p>
    <w:p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ind w:left="0" w:leftChars="0" w:firstLine="646" w:firstLineChars="0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1.部门预算情况</w:t>
      </w:r>
    </w:p>
    <w:p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ind w:left="0" w:leftChars="0" w:firstLine="646" w:firstLineChars="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年初预算收入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424.89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万元，其中：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一般公共预算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拨款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424.89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其他收入</w:t>
      </w:r>
      <w:bookmarkStart w:id="0" w:name="INCOME_QTSR_AMT"/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0.00</w:t>
      </w:r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万元</w:t>
      </w:r>
      <w:r>
        <w:rPr>
          <w:rFonts w:eastAsia="仿宋_GB2312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  <w:lang w:val="en-US" w:eastAsia="zh-CN"/>
        </w:rPr>
        <w:t>2023年年初预算安排支出424.89万元，其中：基本支出424.89万元，项目支出0万元。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textAlignment w:val="auto"/>
        <w:rPr>
          <w:rFonts w:hint="default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b/>
          <w:bCs/>
          <w:sz w:val="32"/>
          <w:szCs w:val="32"/>
          <w:lang w:val="en-US" w:eastAsia="zh-CN"/>
        </w:rPr>
        <w:t>2.部门决算情况（含年中预算追加情况）</w:t>
      </w:r>
    </w:p>
    <w:p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ind w:left="0" w:leftChars="0" w:firstLine="646" w:firstLineChars="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2023年决算总收入1380.82万元，较预算增加955.93万元，总支出1380.82万元，其中：基本支出426.92万元，占总支出的30.92%；项目支出953.90万元，占总支出的69.08%。差异产生的主要原因是一是上年结转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市优化营商环境专项审计工作经费、优化营商环境相关经费、省营商环境评价工作经费（真抓实干）53万元；政务服务中心窗口工作人员交通补贴（2022年度）361.22万元；夏明翰文化宫添置视频会议设备工作经费13.50万元。二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中追加了县税务局驻县政务中心窗口提质改造资金40万元；衡阳县基层公共服务“一门式”建设项目（农民伯伯公司）及县“12345”政府服务热线平台建设项目欠款100万元；2022年刚性支出及全县网络运行及维护经费140万元；县政务中心企业开办首套公章免费刻制工作经费33万元；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“12345”热线工作人员及综合窗口受理人员工资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80万元；电政办项目建设未拨付的政府采购经费60万元；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其他刚性支出38.03万元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等项目经费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。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ind w:left="880" w:leftChars="0" w:firstLine="0" w:firstLineChars="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部门预算执行情况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　　1.“三公”经费执行情况</w:t>
      </w:r>
    </w:p>
    <w:p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ind w:left="640" w:firstLine="0" w:firstLineChars="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2023年“三公”经费预算数7.56万元，其中：因公出</w:t>
      </w:r>
    </w:p>
    <w:p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ind w:left="0" w:leftChars="0" w:firstLine="0" w:firstLineChars="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国（出境）费0万元，公务用车购置及运行维护费0万元，公务接待费7.56万元。“三公”经费决算数0.53万元，其中：因公出国（出境）费0万元，公务用车运行维护费0万元，公务接待费0.53万元。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　　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2.政府采购执行情况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ind w:firstLine="714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2023年度政府采购支出488.28万元，其中：货物39.21万元，工程0万元，服务449.07万元。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ind w:firstLine="714"/>
        <w:textAlignment w:val="auto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3.资产管理情况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ind w:firstLine="674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2023年年末资产总额856.68万元，负债总额626.98万元，净资产229.70万元。截至2023年12月31日，固定资产账面原值1624.13万元，在用资产1624.13万元，资产使用率100%。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ind w:left="-14" w:leftChars="0" w:firstLine="674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部门整体支出绩效情况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ind w:left="660" w:leftChars="0" w:firstLine="0" w:firstLineChars="0"/>
        <w:textAlignment w:val="auto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综合评价结论。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ind w:firstLine="665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我局围绕年初确定的绩效目标，以推动工作任务落实为目标，较好地完成了年度各项工作；部门整体支出绩效自评评分9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，评价等级为“优秀”。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ind w:firstLine="665"/>
        <w:textAlignment w:val="auto"/>
        <w:rPr>
          <w:rFonts w:ascii="Times New Roman" w:hAnsi="Times New Roman" w:eastAsia="楷体_GB2312"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b/>
          <w:bCs w:val="0"/>
          <w:sz w:val="32"/>
          <w:szCs w:val="32"/>
        </w:rPr>
        <w:t>评价指标分析（或综合评价情况）</w:t>
      </w:r>
      <w:r>
        <w:rPr>
          <w:rFonts w:ascii="Times New Roman" w:hAnsi="Times New Roman" w:eastAsia="楷体_GB2312"/>
          <w:bCs/>
          <w:sz w:val="32"/>
          <w:szCs w:val="32"/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right="0"/>
        <w:jc w:val="both"/>
        <w:textAlignment w:val="auto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　　</w:t>
      </w:r>
      <w:r>
        <w:rPr>
          <w:rFonts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1.</w:t>
      </w:r>
      <w:r>
        <w:rPr>
          <w:rFonts w:ascii="仿宋_GB2312" w:hAnsi="仿宋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资产管理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="0" w:right="0" w:firstLine="600"/>
        <w:jc w:val="both"/>
        <w:textAlignment w:val="auto"/>
        <w:rPr>
          <w:rFonts w:hint="default" w:ascii="仿宋_GB2312" w:hAnsi="仿宋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由于现在的日常工作已逐步普及办公自动化，加快了办公设备淘汰更新，这就需要对固定资产进行年年清查盘点，使固定资产清查工作经常化、常态化，更好的从源头上对单位固定资产进行监控和管理。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="0" w:right="0" w:firstLine="600"/>
        <w:jc w:val="both"/>
        <w:textAlignment w:val="auto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2.</w:t>
      </w:r>
      <w:r>
        <w:rPr>
          <w:rFonts w:hint="default" w:ascii="仿宋_GB2312" w:hAnsi="仿宋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单位内控管理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="0" w:right="0" w:firstLine="641"/>
        <w:jc w:val="both"/>
        <w:textAlignment w:val="auto"/>
        <w:rPr>
          <w:rFonts w:hint="default" w:ascii="仿宋_GB2312" w:hAnsi="仿宋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在财务管理过程中逐步建立健全财务管理制度、财务核算制度、财务报销制度等，严格按照《行政单位会计制度》和《行政单位财务规则》的规定设置会计科目，建立了科学有效的会计核算方式，各项经济活动均真实、合法、准确、及时的反应在会计账目上，建立健全内部控制制度，积极配合财政部门开展预算、决算考评工作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="0" w:right="0" w:firstLine="641"/>
        <w:jc w:val="both"/>
        <w:textAlignment w:val="auto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3.</w:t>
      </w:r>
      <w:r>
        <w:rPr>
          <w:rFonts w:hint="default" w:ascii="仿宋_GB2312" w:hAnsi="仿宋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部门预算管理</w:t>
      </w:r>
    </w:p>
    <w:p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　　</w:t>
      </w:r>
      <w:r>
        <w:rPr>
          <w:rFonts w:hint="default" w:ascii="仿宋_GB2312" w:hAnsi="仿宋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严格按照综合预算原则。统一编制、统一管理、统筹安排资金，将单位所有安排的各项支出纳入综合预算，确保预算全面、真实反映单位实际的收支情况，使所有收支活动纳入预算管理与监督的范围。</w:t>
      </w:r>
      <w:r>
        <w:rPr>
          <w:rFonts w:hint="eastAsia" w:ascii="仿宋_GB2312" w:hAnsi="仿宋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我局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2023年年度</w:t>
      </w:r>
      <w:r>
        <w:rPr>
          <w:rFonts w:hint="eastAsia" w:ascii="仿宋" w:hAnsi="仿宋" w:eastAsia="仿宋"/>
          <w:color w:val="000000"/>
          <w:sz w:val="32"/>
          <w:shd w:val="clear" w:color="auto" w:fill="FFFFFF"/>
        </w:rPr>
        <w:t>一般公共财政拨款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支出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1335.48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万元，其中基本支出426.92万元，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保障了人员基本工资、津贴补贴、奖金、其他社会保障缴费、生活补助、住房公积金以及其他对个人和家庭的补助支出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项目支出908.56万元，主要用于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政务中心窗口工作人员交通补贴及朝九晚五伙食补贴、“12345”热线及综合窗口劳务派遣人员工资、全县网络运行经费及优化营商环境工作经费。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="0" w:right="0" w:firstLine="720"/>
        <w:jc w:val="left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4.绩效管理</w:t>
      </w:r>
    </w:p>
    <w:p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ind w:left="0" w:leftChars="0" w:firstLine="665" w:firstLineChars="0"/>
        <w:textAlignment w:val="auto"/>
        <w:rPr>
          <w:rFonts w:hint="default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我单位领导高度重视绩效评价工作，成立了绩效评价工作领导小组，采取座谈等方式听取相关情况，检查基本支出、项目支出有关账目，收集整理相关资料，并对资料进行分析，形成评价结论。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ind w:left="0" w:leftChars="0" w:firstLine="665" w:firstLineChars="0"/>
        <w:textAlignment w:val="auto"/>
        <w:rPr>
          <w:rFonts w:hint="default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部门预算严格按照上级部门预算编制通知和有关要求，结合单位具体工作及县级相关规定编制，按时完成基础、项目报送工作，单位预算按时在</w:t>
      </w:r>
      <w:r>
        <w:rPr>
          <w:rFonts w:hint="eastAsia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衡阳县党政</w:t>
      </w:r>
      <w:r>
        <w:rPr>
          <w:rFonts w:hint="default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门户网站公开。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   </w:t>
      </w:r>
      <w:r>
        <w:rPr>
          <w:rFonts w:hint="default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2）</w:t>
      </w:r>
      <w:r>
        <w:rPr>
          <w:rFonts w:hint="default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严格执行支出预算，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“三公经费”本着节约、高效的原则严格控制支出</w:t>
      </w:r>
      <w:r>
        <w:rPr>
          <w:rFonts w:hint="default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，严格把握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“三公经费”只减不增的原则</w:t>
      </w:r>
      <w:r>
        <w:rPr>
          <w:rFonts w:hint="default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年初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“三公”经费预算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7.56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其中公务接待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费用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7.56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万元，因公出国费用0万元，公务用车0万元。202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年度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“三公”经费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支出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0.53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其中公务接待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费用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0.53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万元，因公出国费用0万元，公务用车0万元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   </w:t>
      </w:r>
      <w:r>
        <w:rPr>
          <w:rFonts w:hint="default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3）</w:t>
      </w:r>
      <w:r>
        <w:rPr>
          <w:rFonts w:hint="default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认真开展部门绩效评价工作，绩效评价规章制度逐渐健全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;严格按照相关法律、法规进行会计核算，严格资金管理，专款专用，资金拨付严格按相关程序报批后支付。认真开展</w:t>
      </w:r>
      <w:r>
        <w:rPr>
          <w:rFonts w:hint="default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整体绩效评价工作，绩效评价工作正逐步完善。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textAlignment w:val="auto"/>
        <w:rPr>
          <w:rFonts w:hint="eastAsia" w:ascii="仿宋_GB2312" w:hAnsi="仿宋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　　</w:t>
      </w:r>
      <w:r>
        <w:rPr>
          <w:rFonts w:hint="eastAsia" w:ascii="仿宋_GB2312" w:hAnsi="仿宋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四、项目绩效目标完成情况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left="0" w:leftChars="0" w:right="0" w:rightChars="0" w:firstLine="640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单位刚性支出及</w:t>
      </w:r>
      <w:r>
        <w:rPr>
          <w:rFonts w:hint="eastAsia" w:ascii="仿宋" w:hAnsi="仿宋" w:eastAsia="仿宋" w:cs="仿宋"/>
          <w:sz w:val="32"/>
          <w:szCs w:val="32"/>
        </w:rPr>
        <w:t>网络运行经费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140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万</w:t>
      </w:r>
      <w:r>
        <w:rPr>
          <w:rFonts w:hint="eastAsia" w:ascii="仿宋" w:hAnsi="仿宋" w:eastAsia="仿宋" w:cs="仿宋"/>
          <w:sz w:val="32"/>
          <w:szCs w:val="32"/>
        </w:rPr>
        <w:t>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包括政务大厅信息平台维护、电子政务内外网和县乡视频系统运维、县乡视频系统运维及电信局光纤电路租用等费用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2023年度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我局按照预算计划列支各项支出,支付过程执行相应的程序,严格遵守各项财经纪律。加强系统运营维护,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保障县委、县政府大院及所有县直单位和各乡镇电子网络畅通，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保障网上审批顺利进行。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衡阳县基层公共服务“一门式”建设项目（农民伯伯）、县“12345”政府服务热线平台建设项目欠款及企业开办首套印章133.30万元。一是打造高效率12345热线服务，使热线成为政府与群众沟通的重要桥梁，使得民生诉求通过热线得以及时解决。二是坚持把优化营商政务环境作为高质量发展的基础性工作，为县域新办企业免费刻制首套印章。2023年度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我局按照预算计划列支各项支出,支付过程执行相应的程序,严格遵守各项财经纪律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，已完成该项目工作任务。</w:t>
      </w:r>
    </w:p>
    <w:p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ind w:left="640" w:firstLine="0" w:firstLineChars="0"/>
        <w:jc w:val="left"/>
        <w:textAlignment w:val="auto"/>
        <w:rPr>
          <w:rFonts w:hint="eastAsia" w:eastAsia="黑体"/>
          <w:sz w:val="32"/>
          <w:szCs w:val="32"/>
          <w:lang w:eastAsia="zh-CN"/>
        </w:rPr>
      </w:pPr>
      <w:r>
        <w:rPr>
          <w:rFonts w:hint="eastAsia" w:eastAsia="黑体"/>
          <w:sz w:val="32"/>
          <w:szCs w:val="32"/>
          <w:lang w:eastAsia="zh-CN"/>
        </w:rPr>
        <w:t>五、</w:t>
      </w:r>
      <w:r>
        <w:rPr>
          <w:rFonts w:eastAsia="黑体"/>
          <w:sz w:val="32"/>
          <w:szCs w:val="32"/>
        </w:rPr>
        <w:t>存在的问题及</w:t>
      </w:r>
      <w:r>
        <w:rPr>
          <w:rFonts w:hint="eastAsia" w:eastAsia="黑体"/>
          <w:sz w:val="32"/>
          <w:szCs w:val="32"/>
          <w:lang w:eastAsia="zh-CN"/>
        </w:rPr>
        <w:t>改进措施</w:t>
      </w:r>
    </w:p>
    <w:p>
      <w:pPr>
        <w:keepNext w:val="0"/>
        <w:keepLines w:val="0"/>
        <w:pageBreakBefore w:val="0"/>
        <w:widowControl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right="0" w:rightChars="0" w:firstLine="480" w:firstLineChars="150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 xml:space="preserve"> 1.存在的问题：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一是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预算执行存在偏差。由于年初预算安排经费不足，本年度许多专项工作需要申请追加预算，导致实际经费支出高于年初预算，预算编制与实际情况存在偏差；二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是绩效目标考核机制不健全。单位的绩效工作量化细化不够，未建立业务工作台账，绩效管理有待进一步加强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；三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是绩效考核后的事后分析和行动计划执行不到位，绩效测评不是最终目的，而是要不断规范和高效地使用财务资金，没有注重结果分析，对未达标的指标，没有进一步制定行动计划。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　　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2.改进措施：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一是科学合理编制预算，严格执行预算在预算金额内严格控制费用的支出，控制超支现象的发生。对于年度无法预计的临时追加的相关工作所需费用，用其他费用项目结余资金调剂使用或确因工作需要追加费用预算的，按照费用预算调整的报批程序，经批准后再使用；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是科学制定年度绩效目标。年度绩效目标应结合单位职能、年度工作重点，细化量化可操作、可考核的绩效目标；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是制订《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衡阳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县行政审批服务局内部控制制度》，形成完整的内控体系，完善项目管理制度；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是根据绩效结果，加强事后分析，查找存在的问题，形成整改措施，不断提升单位财务管理水平。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textAlignment w:val="auto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eastAsia="zh-CN"/>
        </w:rPr>
        <w:t>　　六、</w:t>
      </w:r>
      <w:r>
        <w:rPr>
          <w:rFonts w:ascii="Times New Roman" w:hAnsi="Times New Roman" w:eastAsia="黑体"/>
          <w:sz w:val="32"/>
          <w:szCs w:val="32"/>
        </w:rPr>
        <w:t>其他需要说明的情况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jc w:val="center"/>
        <w:textAlignment w:val="auto"/>
        <w:rPr>
          <w:rFonts w:ascii="Times New Roman" w:hAnsi="Times New Roman" w:eastAsia="方正小标宋_GBK"/>
          <w:sz w:val="36"/>
          <w:szCs w:val="36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jc w:val="center"/>
        <w:textAlignment w:val="auto"/>
        <w:rPr>
          <w:rFonts w:ascii="Times New Roman" w:hAnsi="Times New Roman" w:eastAsia="方正小标宋_GBK"/>
          <w:sz w:val="36"/>
          <w:szCs w:val="36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A42AC7"/>
    <w:multiLevelType w:val="singleLevel"/>
    <w:tmpl w:val="82A42AC7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38FC5201"/>
    <w:multiLevelType w:val="singleLevel"/>
    <w:tmpl w:val="38FC5201"/>
    <w:lvl w:ilvl="0" w:tentative="0">
      <w:start w:val="2"/>
      <w:numFmt w:val="chineseCounting"/>
      <w:suff w:val="nothing"/>
      <w:lvlText w:val="（%1）"/>
      <w:lvlJc w:val="left"/>
      <w:pPr>
        <w:ind w:left="880" w:leftChars="0" w:firstLine="0" w:firstLineChars="0"/>
      </w:pPr>
      <w:rPr>
        <w:rFonts w:hint="eastAsia"/>
      </w:rPr>
    </w:lvl>
  </w:abstractNum>
  <w:abstractNum w:abstractNumId="2">
    <w:nsid w:val="4BCDCCFD"/>
    <w:multiLevelType w:val="singleLevel"/>
    <w:tmpl w:val="4BCDCCFD"/>
    <w:lvl w:ilvl="0" w:tentative="0">
      <w:start w:val="1"/>
      <w:numFmt w:val="chineseCounting"/>
      <w:suff w:val="nothing"/>
      <w:lvlText w:val="（%1）"/>
      <w:lvlJc w:val="left"/>
      <w:pPr>
        <w:ind w:left="660" w:leftChars="0" w:firstLine="0" w:firstLineChars="0"/>
      </w:pPr>
      <w:rPr>
        <w:rFonts w:hint="eastAsia"/>
      </w:rPr>
    </w:lvl>
  </w:abstractNum>
  <w:abstractNum w:abstractNumId="3">
    <w:nsid w:val="4DBD7976"/>
    <w:multiLevelType w:val="singleLevel"/>
    <w:tmpl w:val="4DBD7976"/>
    <w:lvl w:ilvl="0" w:tentative="0">
      <w:start w:val="3"/>
      <w:numFmt w:val="chineseCounting"/>
      <w:suff w:val="nothing"/>
      <w:lvlText w:val="%1、"/>
      <w:lvlJc w:val="left"/>
      <w:pPr>
        <w:ind w:left="-14"/>
      </w:pPr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5ZWRiMzc4N2JlYTMxYjE2NGE3OGIyNTBhYWM1MTAifQ=="/>
    <w:docVar w:name="KSO_WPS_MARK_KEY" w:val="79d42e37-98be-4531-8358-40f0a0217327"/>
  </w:docVars>
  <w:rsids>
    <w:rsidRoot w:val="00D31D50"/>
    <w:rsid w:val="000504C4"/>
    <w:rsid w:val="00323B43"/>
    <w:rsid w:val="003D37D8"/>
    <w:rsid w:val="00426133"/>
    <w:rsid w:val="004358AB"/>
    <w:rsid w:val="008B7726"/>
    <w:rsid w:val="00AD3B56"/>
    <w:rsid w:val="00D31D50"/>
    <w:rsid w:val="10D725CB"/>
    <w:rsid w:val="10F90765"/>
    <w:rsid w:val="113D6140"/>
    <w:rsid w:val="13964127"/>
    <w:rsid w:val="1AA01A01"/>
    <w:rsid w:val="1F5124A3"/>
    <w:rsid w:val="32491521"/>
    <w:rsid w:val="33033F15"/>
    <w:rsid w:val="34F56A46"/>
    <w:rsid w:val="3D7A7BCD"/>
    <w:rsid w:val="3DAC0833"/>
    <w:rsid w:val="49C23157"/>
    <w:rsid w:val="4B2A2933"/>
    <w:rsid w:val="5E370963"/>
    <w:rsid w:val="623D288E"/>
    <w:rsid w:val="638B7FE8"/>
    <w:rsid w:val="69A85020"/>
    <w:rsid w:val="6A794B9A"/>
    <w:rsid w:val="6D5D11C9"/>
    <w:rsid w:val="6F387A9B"/>
    <w:rsid w:val="77BA1B74"/>
    <w:rsid w:val="7CFA019B"/>
    <w:rsid w:val="7EAE0E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qFormat="1" w:uiPriority="99" w:semiHidden="0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 w:cs="Times New Roman"/>
      <w:b/>
      <w:bCs/>
      <w:sz w:val="32"/>
      <w:szCs w:val="32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7"/>
    <w:basedOn w:val="1"/>
    <w:next w:val="1"/>
    <w:unhideWhenUsed/>
    <w:qFormat/>
    <w:uiPriority w:val="99"/>
    <w:pPr>
      <w:ind w:left="2520"/>
    </w:pPr>
  </w:style>
  <w:style w:type="paragraph" w:styleId="4">
    <w:name w:val="footer"/>
    <w:basedOn w:val="1"/>
    <w:link w:val="13"/>
    <w:qFormat/>
    <w:uiPriority w:val="0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hAnsiTheme="minorHAnsi"/>
      <w:kern w:val="2"/>
      <w:sz w:val="18"/>
      <w:szCs w:val="24"/>
    </w:rPr>
  </w:style>
  <w:style w:type="paragraph" w:styleId="5">
    <w:name w:val="header"/>
    <w:basedOn w:val="1"/>
    <w:link w:val="12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hAnsiTheme="minorHAnsi"/>
      <w:kern w:val="2"/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0"/>
    <w:rPr>
      <w:kern w:val="2"/>
      <w:sz w:val="18"/>
      <w:szCs w:val="24"/>
    </w:rPr>
  </w:style>
  <w:style w:type="character" w:customStyle="1" w:styleId="12">
    <w:name w:val="页眉 Char1"/>
    <w:basedOn w:val="8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3">
    <w:name w:val="页脚 Char1"/>
    <w:basedOn w:val="8"/>
    <w:link w:val="4"/>
    <w:semiHidden/>
    <w:qFormat/>
    <w:uiPriority w:val="99"/>
    <w:rPr>
      <w:rFonts w:ascii="Tahoma" w:hAnsi="Tahoma"/>
      <w:sz w:val="18"/>
      <w:szCs w:val="18"/>
    </w:rPr>
  </w:style>
  <w:style w:type="paragraph" w:customStyle="1" w:styleId="14">
    <w:name w:val="List Paragraph"/>
    <w:basedOn w:val="1"/>
    <w:qFormat/>
    <w:uiPriority w:val="99"/>
    <w:pPr>
      <w:widowControl w:val="0"/>
      <w:adjustRightInd/>
      <w:snapToGrid/>
      <w:spacing w:after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2861</Words>
  <Characters>3127</Characters>
  <Lines>51</Lines>
  <Paragraphs>14</Paragraphs>
  <TotalTime>18</TotalTime>
  <ScaleCrop>false</ScaleCrop>
  <LinksUpToDate>false</LinksUpToDate>
  <CharactersWithSpaces>3149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2024-02-29T03:50:00Z</cp:lastPrinted>
  <dcterms:modified xsi:type="dcterms:W3CDTF">2024-11-12T04:19:54Z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30DDE713215146A5BCE3901D6EB913AB</vt:lpwstr>
  </property>
</Properties>
</file>