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衡阳县科技和工业信息化局 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2023年整体绩效自评报告</w:t>
      </w:r>
    </w:p>
    <w:p/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 、单位基本情况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1、主要职责是：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(一)贯彻落实国家、省、市、县有关科技和工业信息化 的方针政策、法律法规；组织起草科技和工业信息化发展领 域的规范性文件草案并组织实施和监督检查；负责本部门依 法行政工作，落实行政执法责任制。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(二)牵头拟订科技和工业信息化发展规划、计划及产业 政策；负责拟订全县新型工业化的发展战略；协助相关部门 对行业或领域的安全生产工作实施监督管理；会同有关部门 做好企业稳定工作；综合管理全县工业经济，指导、协调和 服务工业企业；参与对经济社会发展有重大影响的跨部门、 多学科的综合性项目的论证与决策。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(三)负责全县科技和工业信息化领域的日常经济运行 调节，编制并组织实施近期工业和信息化领域的经济运行调 控目标、政策和措施；监测分析近期全县科技和工业信息化 领域的经济运行态势，统计并发布相关信息，统筹协调解决 经济运行中的突出矛盾和问题并提出政策建议。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(四)负责科技和工业信息化领域的国防动员有关工作； 牵头组织协调促进全县产学研结合工作，推进产学研结合和 科研成果产业化；组织重大科技成果应用示范，推进企业技 术创新体系建设。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(五)负责全县高新技术的研究开发、成果转化以及产业 化工作，编制和组织实施技术改造规划，提出工业和信息化 固定资产投资规模和方向(含利用外资和境外投资);负责组织高新技术企业(项目)认定的申报、推荐，指导并推动高新 技术企业创新发展。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(六)负责中小企业和非公有制经济发展的宏观指导；拟 订全县中小企业和非公有制经济中长期发展规划并组织实 施；会同有关部门管理全县中小企业专项发展资金；推进中 小企业服务体系建设和全民创业。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(七)参与拟订能源节约和资源综合利用规划；拟订并组 织实施工业能源节约和资源综合利用政策；承担工业企业的 节能考核和监察工作；组织推进清洁生产工作；组织协调相 关重大示范工程和相关新产品、新技术、新设备、新材料的 推广应用。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(八)负责煤炭、电力、石油、天然气和原材料等经济运 行保障要素的工业经济运行。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(九)统筹推进经济和社会领域信息化工作；促进网络资 源共享。协调信息安全保障体系建设；指导监督政府部门、 重点行业重要信息系统与基础信息网络的安全保障工作，协 助处理网络与信息安全的重大事件。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(十)负责推动软件业和信息服务业的发展，推动软件公 共服务体系建设；指导、协调相关技术开发和产业发展；依 法监督管理信息服务市场；做好全县科技和工业信息化领域 招商引资工作，协调项目开工、建设等工作。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(十一)负责组织实施县级科技计划工作。负责相关国家、 省、市科技计划项目的申报、推荐和管理，统筹申报和组织  实施国家、省、市科技重大专项工作。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(十二)牵头组织全县农村和社会发展领域的科技和工 业信息化进步工作；负责全县科学技术普及工作；组织实施 科普计划、科普示范基地的申报推荐，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(十三)优化科技和工业信息化资源；推动科技和工业信 息化资源共建共享，促进科技和工业信息化与金融结合，建  立科技和工业信息化金融服务的统筹协调机制；负责本部门  及归口管理的县级科技和工业信息化经费预、决算和经费使  用的监督管理；推进全县创新体系建设，审核相关科研机构  的组建和调整。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(十四)负责组织科技和工业信息化外事与合作项目的 审核、申报工作；参与重大引进项目的论证与决策；负责全 县科技人才和外国专家管理有关工作；承担全县科技人才队 伍建设和科技创新团队建设有关工作；指导全县科技和工业 信息化领域人才开发与培训工作。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(十五)拟订促进技术市场、科技中介组织发展政策；负 责全县技术市场体系建设和管理，推动科技服务体系发展； 负责全县科技成果、科技和工业信息化奖励、保密、技术评 估、统计、科技情报信息等工作。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(十六)承办县人民政府交办的其他事项。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二、机构设置、人员编制情况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衡阳县科技和工业信息化局属正科级行政事业单位，机 关现有干部职工10人(编制16人)。内设股室8个：办公 室、人事政工股、政策法规股、工业股、科技股、信息化 管理股、中小企业促进股、信访室;所属事业单位4个： 衡阳县中小企业服务中心、衡阳县科技服务中心、衡阳县生 产力促进中心、工业经济信息中心都没有独立核算。下属单 位现有干部职工21人(编制24人)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三、部门整体支出管理及使用情况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1、收入支出预算执行情况分析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(一)收入支出预算安排情况。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本年收入总计2951.75万元，本年财政预算收入安排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215900" cy="104775"/>
            <wp:effectExtent l="0" t="0" r="12700" b="952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908" cy="10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2743.86万元，年初结转结余39.35万元，其他收168.54万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本年预算支出安排2935.99万元，结余15.76万元。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(二)收入支出预算执行情况。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1、2023年度收支决算情况：年初结转结余39.35万元， 年初结转和结余调整0万元，一般公共预算财政拨款预算支  出2743.86万元。其他收168.54万元，总收入2951.75万  元；总支出2935.99万元，年末结余15.76万元。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2、收入支出与预算对比分析。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572" w:firstLineChars="200"/>
        <w:textAlignment w:val="baseline"/>
        <w:rPr>
          <w:rFonts w:hint="eastAsia"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本年收入与预算对比，收支平衡，支大于收23.59万元。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3、收入支出结构分析。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本年决算总收入2951.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5万元，其中：一般公共预算财 政拨款预算收入2743.86万元，占92.95%,政府性基金预算 财政拨款收入0万元，占0%;其他收入168.54万元，占 0.57%;年初结转和结余39.35万元，占0.13%。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本年支出决算2935.99万元，其中：基本支出525.07 万元，项目支出2410.92万元。工资福利支出381.94万元， 商品服务支出2434.07万元，对个人和家庭补助支出119.03 万元，资本性支出0.95万元。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4、支出按经济分类科目分析。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"三公”经费支出情况："2023年“三公”经费，公务接 待费支出3.91万元，车辆运行维护费1.97万元，三公"经 费总额5.88万元，其中：比上年减少是厉行节约，压减三公 经费开支。公务用车保有量1辆；无因公出国(境)团组情 况；国内公务接待43批次，接待人次374人。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 、绩效评价工作情况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(一)绩效评价目的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通过绩效评价进一步规范部门整体支出管理，强化部门 整体支出绩效理念和责任意识，切实提高部门整体支出资金 使用效益。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(二)绩效评价过程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1、前 期 准 备 。为使绩效评价工作顺利开展，召开专题 会议成立绩效评价工作组，负责绩效评价的组织管理和实施 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2、组织实施。成立了绩效评价工作组，召开绩效评价 工作会议。组织相关人员对部门各项支出进行分析和审核， 绩效评价小组对本单位整体支出情况进行了自评打分并撰 写绩效自评报告，形成评价结论并上报。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 、部门整体支出绩效情况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在县委、县政府的正确领导下，县科工信局坚持以习近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平新时代中国特色社会主义思想为指导，牢固树立过“紧日子”思想，带头厉行节约，认真履行职责，精准精细管理，全面完成了各项工作任务，同时切实加强预算收支的管理，健全内部管理制度，严格账务工作流程，部门整体支出管理得到了有效提升。主要工作指标完成情况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 一 )工业经济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1.规上工业增加值。我县共有181家在库规模工业企业，今年12月全部规模工业企业当月产值为13.64亿元，去年 同期数为16. 13亿元，同比-15.4%;1-12月份累计产值为 128亿元，去年同期数为141.28亿元，同比-9.4%,增加值增速-3.9%,居全市七县市最后一位。从4月份省统计执法 以来，5月份当月产值从-55.97%降到12月-15.4%;增加值 从5月份-25.9%降到12月份-3.9%。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2.新增规模工业企业。2023年我县年度目标任务24家。 年初我们建立了“小升规”、“项转规”重点培育库，将民  康农业、绿色环球、大匠农业等40家企业纳入其中。目前  已成功申报25家，排名全市第二。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(二)科技创新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 . 高新技术产业发展。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全县实现高新技术总产值83.4 亿元、高新技术产业增加值32.85亿元；全年申报高新技术 企业31家，第一批申报高新技术企业18家已全部通过认定， 第二批申报13家高企有11家通过公示，超额完成年度工作 任务，暂排名全市第三；截至目前，技术合同成交件数519  件，技术合同认定登记额累计完成39.5亿元，提前超额完成市定23.5亿的年度任务，排名全市第二。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2.研发经费投入。截至12月份，全县完成R&amp;D支出7.46 亿元。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(三)特色亮点工作情况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1、创新发展注入新动能。全年入库科技型中小企业158 家，超额完成市级下达的任务；推广新成果新技术3项，建 设科技示范基地4个，产学研签约实施项目3个；引导企业 申报市级科技创新项目6个、申报湖南省科技特派员服务乡 村振兴项目4个，科普专题项目1个；成功打造了潇湘科技 要素大市场衡阳县工作站；科技专家服务团成绩斐然，荣获 省级优秀科技专家服务团称号；双创大赛斩获佳绩，我县宏 鑫农业发展有限公司以市赛第二名的成绩参加省双创大赛 决赛，取得小微组一等奖并在国赛中取得了优秀奖；全年共 组织8家企业申报湖南省企业技术中心，其中7家企业通过 认定，通过率和通过数量在排在全市前列。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2、企业培育实现新突破。全县新增创新型中小企业28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家，新增省级专精特新中小企业10家，复核通过1家，净 增9家，超额完成市下达的目标任务，占任务的2.25倍，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新增数量同比增长25%,新增数量居全市七县市第三；新增 国家级专精特新“小巨人”企业1家(山泰化工),我县实现了国家级专精特新“小巨人”企业零突破。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3、信息化水平迈上新台阶。一是全面优化完善全县网 络覆盖广度。全县4G全覆盖，5G网络实现中心城区、城关 及热点区域信号连片覆盖，5G基站建设增幅35.5%,城市家庭千兆光纤网络覆盖率达103.7%,具备千兆接入能力家庭 7.83万户，家庭千兆光纤网络覆盖率91.90%,较上年增长 24.29%。二是扎实推进“智赋万企”行动。1-12月，411家 企业上云，197家企业上平台，超额完成年度任务。1-12月， 智能企业完成数12家，完成率1200%,智能生产线(车间)完成数12个，完成率400%,智能工位完成数70个，完成率 466%。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综合各项指标，财务管理健全规范，没有发生违法违规 现象，各股室负责人为成员专门负责本次绩效自评工作。以 绩效考核的各项文件精神为指导，以整体绩效支出为内容， 对各项支出的质量指标，数量指标，对指标内容进行一一的 评价考核打分，经过绩效管理小组自评，我单位自评总得分 97.45分，评价等级为"优秀"。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 、存在问题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预算执行率有待进一步提高。主要是部分项目结算进度较慢。绩效目标设置有待进一步完善。主要是部分业务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股</w:t>
      </w:r>
      <w:r>
        <w:rPr>
          <w:rFonts w:hint="eastAsia" w:ascii="仿宋_GB2312" w:hAnsi="仿宋_GB2312" w:eastAsia="仿宋_GB2312" w:cs="仿宋_GB2312"/>
          <w:sz w:val="32"/>
          <w:szCs w:val="32"/>
        </w:rPr>
        <w:t>室对预算绩效目标设置理解不够，在结合实际工作科学设置绩效目标方面还需要继续完善。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七、打算与建议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一是进一步提高预算执行率。加强预算执行动态分析， 针对项目跨年度结算的问题，争取项目尽早计划、尽早开展、 尽早结算，加快预算执行进度，提高财政资金使用效益。 二是进一步加强预算绩效管理。加大对预算绩效管理办法相关规定的宣传和培训，绩效目标设置的科学性、合理性和规范性，强化预算支出责任，提高资金使用效益。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ca2b10ea-5d43-40ff-bbea-78770e5db6e3"/>
  </w:docVars>
  <w:rsids>
    <w:rsidRoot w:val="5D7900FC"/>
    <w:rsid w:val="5D7900FC"/>
    <w:rsid w:val="650F6997"/>
    <w:rsid w:val="71A217BC"/>
    <w:rsid w:val="79E4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4083</Words>
  <Characters>4412</Characters>
  <Lines>0</Lines>
  <Paragraphs>0</Paragraphs>
  <TotalTime>23</TotalTime>
  <ScaleCrop>false</ScaleCrop>
  <LinksUpToDate>false</LinksUpToDate>
  <CharactersWithSpaces>4557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2024-09-28T13:13:00Z</dcterms:created>
  <dc:creator>不忘初心蓝色行动</dc:creator>
  <cp:lastModifiedBy>蒋阔</cp:lastModifiedBy>
  <dcterms:modified xsi:type="dcterms:W3CDTF">2024-11-11T01:48:22Z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54970C3BB381475D9CF31B4A7FC51A8A_11</vt:lpwstr>
  </property>
</Properties>
</file>