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衡阳县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曲兰镇人民政府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2023年度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部门整体支出绩效自评报告</w:t>
      </w: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一、部门、单位基本情况</w:t>
      </w:r>
    </w:p>
    <w:p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（一）机构设置情况</w:t>
      </w:r>
    </w:p>
    <w:p>
      <w:pPr>
        <w:pStyle w:val="8"/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本根据编办核定，本单位属于乡科级行政机关单位，内设3个服务中心以及6个职能股室。</w:t>
      </w:r>
    </w:p>
    <w:p>
      <w:pPr>
        <w:pStyle w:val="8"/>
        <w:widowControl/>
        <w:numPr>
          <w:ilvl w:val="0"/>
          <w:numId w:val="1"/>
        </w:numPr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人员编制情况</w:t>
      </w:r>
    </w:p>
    <w:p>
      <w:pPr>
        <w:pStyle w:val="8"/>
        <w:widowControl/>
        <w:numPr>
          <w:ilvl w:val="0"/>
          <w:numId w:val="0"/>
        </w:numPr>
        <w:spacing w:line="600" w:lineRule="exact"/>
        <w:ind w:firstLine="640" w:firstLineChars="200"/>
        <w:rPr>
          <w:rFonts w:hint="default" w:ascii="仿宋_GB2312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  <w:t>现曲兰镇人民政府共有行政编制人员36名，财政补助47人。</w:t>
      </w:r>
    </w:p>
    <w:p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二、预算支出情况</w:t>
      </w:r>
    </w:p>
    <w:p>
      <w:pPr>
        <w:pStyle w:val="8"/>
        <w:widowControl/>
        <w:spacing w:line="600" w:lineRule="exact"/>
        <w:ind w:left="640" w:firstLine="0" w:firstLineChars="0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default" w:ascii="Times New Roman" w:hAnsi="Times New Roman" w:eastAsia="楷体_GB2312" w:cs="Times New Roman"/>
          <w:sz w:val="32"/>
          <w:szCs w:val="32"/>
        </w:rPr>
        <w:t>（一）</w:t>
      </w:r>
      <w:r>
        <w:rPr>
          <w:rFonts w:hint="eastAsia" w:eastAsia="楷体_GB2312" w:cs="Times New Roman"/>
          <w:sz w:val="32"/>
          <w:szCs w:val="32"/>
          <w:lang w:eastAsia="zh-CN"/>
        </w:rPr>
        <w:t>部门</w:t>
      </w:r>
      <w:r>
        <w:rPr>
          <w:rFonts w:hint="default" w:ascii="Times New Roman" w:hAnsi="Times New Roman" w:eastAsia="楷体_GB2312" w:cs="Times New Roman"/>
          <w:sz w:val="32"/>
          <w:szCs w:val="32"/>
        </w:rPr>
        <w:t>预决算情况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部门预算情况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2023年年初预算安排收入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1492.1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万元，其中一般公共财政拨款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1492.1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万元；2023年年初预算安排支出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1492.1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834.03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658.06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部门决算情况（含年中预算追加情况）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2023年决算总收入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4171.75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万元，较预算增加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2679.65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万元，总支出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4171.75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万元，其中：基本支出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840.34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20.14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％；项目支出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3331.41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万元，占总支出的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79.86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％。差异产生的主要原因是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追加项目资金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楷体_GB2312" w:cs="Times New Roman"/>
          <w:kern w:val="2"/>
          <w:sz w:val="32"/>
          <w:szCs w:val="32"/>
          <w:lang w:val="en-US" w:eastAsia="zh-CN" w:bidi="ar-SA"/>
        </w:rPr>
        <w:t>（二）部门预算执行情况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经费预算数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9.41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万元，公务用车购置及运行维护费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5.92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3.49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万元。“三公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经费决算数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9.41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元，其中：因公出国（境）费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万元，公务用车运行维护费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5.92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万元，公务接待费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3.49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.政府采购执行情况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2023年度政府采购支出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156.28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万元，其中：货物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42.91万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元，工程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62.04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万元，服务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51.322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.资产管理情况</w:t>
      </w:r>
    </w:p>
    <w:p>
      <w:pPr>
        <w:spacing w:line="600" w:lineRule="exact"/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2023年年末资产总额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1816.15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万元，负债总额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2491.85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万元，净资产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-675.69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万元。截至2023年12月31日，固定资产账面原值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371.78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万元，在用资产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371.78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万元，资产使用率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100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%。</w:t>
      </w:r>
    </w:p>
    <w:p>
      <w:pPr>
        <w:widowControl/>
        <w:spacing w:line="600" w:lineRule="exact"/>
        <w:ind w:firstLine="645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三、部门整体支出绩效情况</w:t>
      </w:r>
    </w:p>
    <w:p>
      <w:pPr>
        <w:widowControl/>
        <w:spacing w:line="600" w:lineRule="exact"/>
        <w:ind w:firstLine="645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（一）综合评价结论。反映自评得分及评价等级。</w:t>
      </w:r>
    </w:p>
    <w:p>
      <w:pPr>
        <w:widowControl/>
        <w:spacing w:line="600" w:lineRule="exact"/>
        <w:ind w:firstLine="645"/>
        <w:jc w:val="left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2023年我单位积极履职，强化管理，较好的完成了年度工作目标，部门整体支出绩效评价综合评价得分为95分。其中，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预算执行10分，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产出40分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效益36分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满意度9分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。2023年度整体支出绩效评价自查自评结果为优秀。</w:t>
      </w:r>
    </w:p>
    <w:p>
      <w:pPr>
        <w:widowControl/>
        <w:numPr>
          <w:ilvl w:val="0"/>
          <w:numId w:val="2"/>
        </w:numPr>
        <w:spacing w:line="600" w:lineRule="exact"/>
        <w:ind w:left="640" w:leftChars="0" w:firstLine="0" w:firstLineChars="0"/>
        <w:jc w:val="left"/>
        <w:rPr>
          <w:rFonts w:hint="default" w:ascii="Times New Roman" w:hAnsi="Times New Roman" w:eastAsia="楷体_GB2312" w:cs="Times New Roman"/>
          <w:bCs/>
          <w:sz w:val="32"/>
          <w:szCs w:val="32"/>
        </w:rPr>
      </w:pPr>
      <w:r>
        <w:rPr>
          <w:rFonts w:hint="default" w:ascii="Times New Roman" w:hAnsi="Times New Roman" w:eastAsia="楷体_GB2312" w:cs="Times New Roman"/>
          <w:bCs/>
          <w:sz w:val="32"/>
          <w:szCs w:val="32"/>
        </w:rPr>
        <w:t>评价指标分析（或综合评价情况）。</w:t>
      </w:r>
    </w:p>
    <w:p>
      <w:pPr>
        <w:pStyle w:val="8"/>
        <w:widowControl/>
        <w:numPr>
          <w:ilvl w:val="0"/>
          <w:numId w:val="3"/>
        </w:numPr>
        <w:rPr>
          <w:rFonts w:hint="eastAsia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年度资金总额。权重10分，得10分</w:t>
      </w:r>
    </w:p>
    <w:p>
      <w:pPr>
        <w:pStyle w:val="8"/>
        <w:widowControl/>
        <w:numPr>
          <w:ilvl w:val="0"/>
          <w:numId w:val="0"/>
        </w:numPr>
        <w:rPr>
          <w:rFonts w:hint="default" w:eastAsia="仿宋_GB2312" w:cs="Times New Roman"/>
          <w:sz w:val="32"/>
          <w:szCs w:val="32"/>
          <w:lang w:val="en-US" w:eastAsia="zh-CN"/>
        </w:rPr>
      </w:pPr>
      <w:r>
        <w:rPr>
          <w:rFonts w:hint="eastAsia" w:eastAsia="仿宋_GB2312" w:cs="Times New Roman"/>
          <w:sz w:val="32"/>
          <w:szCs w:val="32"/>
          <w:lang w:val="en-US" w:eastAsia="zh-CN"/>
        </w:rPr>
        <w:t>年初预算数为1492.10万元，全年预算数为4171.75万元，全年执行数为4171.75万元，执行率100%。</w:t>
      </w:r>
    </w:p>
    <w:p>
      <w:pPr>
        <w:pStyle w:val="8"/>
        <w:widowControl/>
        <w:numPr>
          <w:ilvl w:val="0"/>
          <w:numId w:val="3"/>
        </w:numPr>
        <w:ind w:left="0" w:leftChars="0" w:firstLine="640" w:firstLineChars="200"/>
        <w:rPr>
          <w:rFonts w:hint="eastAsia" w:ascii="Times New Roman" w:hAnsi="Times New Roman" w:eastAsia="仿宋"/>
          <w:sz w:val="32"/>
          <w:szCs w:val="32"/>
          <w:lang w:eastAsia="zh-CN"/>
        </w:rPr>
      </w:pPr>
      <w:r>
        <w:rPr>
          <w:rFonts w:hint="eastAsia" w:ascii="Times New Roman" w:hAnsi="Times New Roman" w:eastAsia="仿宋"/>
          <w:sz w:val="32"/>
          <w:szCs w:val="32"/>
        </w:rPr>
        <w:t>产出指标</w:t>
      </w:r>
      <w:r>
        <w:rPr>
          <w:rFonts w:hint="eastAsia" w:eastAsia="仿宋"/>
          <w:sz w:val="32"/>
          <w:szCs w:val="32"/>
          <w:lang w:eastAsia="zh-CN"/>
        </w:rPr>
        <w:t>。权重</w:t>
      </w:r>
      <w:r>
        <w:rPr>
          <w:rFonts w:hint="eastAsia" w:eastAsia="仿宋"/>
          <w:sz w:val="32"/>
          <w:szCs w:val="32"/>
          <w:lang w:val="en-US" w:eastAsia="zh-CN"/>
        </w:rPr>
        <w:t>40分，得40分</w:t>
      </w:r>
    </w:p>
    <w:p>
      <w:pPr>
        <w:pStyle w:val="8"/>
        <w:widowControl/>
        <w:numPr>
          <w:ilvl w:val="0"/>
          <w:numId w:val="0"/>
        </w:numPr>
        <w:rPr>
          <w:rFonts w:hint="default" w:eastAsia="仿宋"/>
          <w:sz w:val="32"/>
          <w:szCs w:val="32"/>
          <w:lang w:val="en-US" w:eastAsia="zh-CN"/>
        </w:rPr>
      </w:pPr>
      <w:r>
        <w:rPr>
          <w:rFonts w:hint="eastAsia" w:eastAsia="仿宋"/>
          <w:sz w:val="32"/>
          <w:szCs w:val="32"/>
          <w:lang w:eastAsia="zh-CN"/>
        </w:rPr>
        <w:t>分别设置</w:t>
      </w:r>
      <w:r>
        <w:rPr>
          <w:rFonts w:hint="eastAsia" w:ascii="Times New Roman" w:hAnsi="Times New Roman" w:eastAsia="仿宋"/>
          <w:sz w:val="32"/>
          <w:szCs w:val="32"/>
        </w:rPr>
        <w:t>数量指标、质量指标</w:t>
      </w:r>
      <w:r>
        <w:rPr>
          <w:rFonts w:hint="eastAsia" w:eastAsia="仿宋"/>
          <w:sz w:val="32"/>
          <w:szCs w:val="32"/>
          <w:lang w:eastAsia="zh-CN"/>
        </w:rPr>
        <w:t>和</w:t>
      </w:r>
      <w:r>
        <w:rPr>
          <w:rFonts w:hint="eastAsia" w:ascii="Times New Roman" w:hAnsi="Times New Roman" w:eastAsia="仿宋"/>
          <w:sz w:val="32"/>
          <w:szCs w:val="32"/>
        </w:rPr>
        <w:t>时效指标</w:t>
      </w:r>
      <w:r>
        <w:rPr>
          <w:rFonts w:hint="eastAsia" w:eastAsia="仿宋"/>
          <w:sz w:val="32"/>
          <w:szCs w:val="32"/>
          <w:lang w:val="en-US" w:eastAsia="zh-CN"/>
        </w:rPr>
        <w:t>3个二级指标，以评价2023年度部门职责的履行情况。</w:t>
      </w:r>
    </w:p>
    <w:p>
      <w:pPr>
        <w:pStyle w:val="8"/>
        <w:widowControl/>
        <w:numPr>
          <w:ilvl w:val="0"/>
          <w:numId w:val="4"/>
        </w:numPr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数量指标</w:t>
      </w:r>
      <w:r>
        <w:rPr>
          <w:rFonts w:hint="eastAsia" w:eastAsia="仿宋"/>
          <w:sz w:val="32"/>
          <w:szCs w:val="32"/>
          <w:lang w:eastAsia="zh-CN"/>
        </w:rPr>
        <w:t>。满分</w:t>
      </w:r>
      <w:r>
        <w:rPr>
          <w:rFonts w:hint="eastAsia" w:eastAsia="仿宋"/>
          <w:sz w:val="32"/>
          <w:szCs w:val="32"/>
          <w:lang w:val="en-US" w:eastAsia="zh-CN"/>
        </w:rPr>
        <w:t>10分，得10分</w:t>
      </w:r>
    </w:p>
    <w:p>
      <w:pPr>
        <w:pStyle w:val="8"/>
        <w:widowControl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实际财政供养人员数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，部门整体支出预算总额</w:t>
      </w:r>
      <w:r>
        <w:rPr>
          <w:rFonts w:hint="eastAsia" w:eastAsia="仿宋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"/>
          <w:sz w:val="32"/>
          <w:szCs w:val="32"/>
        </w:rPr>
        <w:t>基本完成 2023年的工作任务。</w:t>
      </w:r>
    </w:p>
    <w:p>
      <w:pPr>
        <w:pStyle w:val="8"/>
        <w:widowControl/>
        <w:numPr>
          <w:ilvl w:val="0"/>
          <w:numId w:val="4"/>
        </w:numPr>
        <w:ind w:left="0" w:leftChars="0"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质量指标</w:t>
      </w:r>
      <w:r>
        <w:rPr>
          <w:rFonts w:hint="eastAsia" w:eastAsia="仿宋"/>
          <w:sz w:val="32"/>
          <w:szCs w:val="32"/>
          <w:lang w:eastAsia="zh-CN"/>
        </w:rPr>
        <w:t>。满分</w:t>
      </w:r>
      <w:r>
        <w:rPr>
          <w:rFonts w:hint="eastAsia" w:eastAsia="仿宋"/>
          <w:sz w:val="32"/>
          <w:szCs w:val="32"/>
          <w:lang w:val="en-US" w:eastAsia="zh-CN"/>
        </w:rPr>
        <w:t>15分，得15分</w:t>
      </w:r>
    </w:p>
    <w:p>
      <w:pPr>
        <w:pStyle w:val="8"/>
        <w:widowControl/>
        <w:numPr>
          <w:ilvl w:val="0"/>
          <w:numId w:val="0"/>
        </w:numPr>
        <w:ind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三公经费控制率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，工资津贴发放率，全年预算执行进度</w:t>
      </w:r>
      <w:r>
        <w:rPr>
          <w:rFonts w:hint="eastAsia" w:eastAsia="仿宋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"/>
          <w:sz w:val="32"/>
          <w:szCs w:val="32"/>
        </w:rPr>
        <w:t>按要求完成 2023年工作任务。</w:t>
      </w:r>
    </w:p>
    <w:p>
      <w:pPr>
        <w:pStyle w:val="8"/>
        <w:widowControl/>
        <w:numPr>
          <w:ilvl w:val="0"/>
          <w:numId w:val="4"/>
        </w:numPr>
        <w:ind w:left="0" w:leftChars="0"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时效指标</w:t>
      </w:r>
      <w:r>
        <w:rPr>
          <w:rFonts w:hint="eastAsia" w:eastAsia="仿宋"/>
          <w:sz w:val="32"/>
          <w:szCs w:val="32"/>
          <w:lang w:eastAsia="zh-CN"/>
        </w:rPr>
        <w:t>。满分</w:t>
      </w:r>
      <w:r>
        <w:rPr>
          <w:rFonts w:hint="eastAsia" w:eastAsia="仿宋"/>
          <w:sz w:val="32"/>
          <w:szCs w:val="32"/>
          <w:lang w:val="en-US" w:eastAsia="zh-CN"/>
        </w:rPr>
        <w:t>15分，得15分</w:t>
      </w:r>
    </w:p>
    <w:p>
      <w:pPr>
        <w:pStyle w:val="8"/>
        <w:widowControl/>
        <w:numPr>
          <w:ilvl w:val="0"/>
          <w:numId w:val="0"/>
        </w:numPr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eastAsia="仿宋"/>
          <w:sz w:val="32"/>
          <w:szCs w:val="32"/>
          <w:lang w:val="en-US" w:eastAsia="zh-CN"/>
        </w:rPr>
        <w:t>政府采购执行率、半年预算执行进度、部门预决算和三公经费预决算信息公开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</w:rPr>
        <w:t>基本在绩效目标确定的时限内完成了各项工作。</w:t>
      </w:r>
    </w:p>
    <w:p>
      <w:pPr>
        <w:widowControl/>
        <w:numPr>
          <w:ilvl w:val="0"/>
          <w:numId w:val="3"/>
        </w:numPr>
        <w:ind w:left="0" w:leftChars="0"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效益指标。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权重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40分，得36分</w:t>
      </w:r>
    </w:p>
    <w:p>
      <w:pPr>
        <w:widowControl/>
        <w:numPr>
          <w:ilvl w:val="0"/>
          <w:numId w:val="0"/>
        </w:numPr>
        <w:ind w:left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包括经济效益、社会效益、生态效益和可持续影响。</w:t>
      </w:r>
    </w:p>
    <w:p>
      <w:pPr>
        <w:widowControl/>
        <w:ind w:firstLine="640" w:firstLineChars="200"/>
        <w:rPr>
          <w:rFonts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2023年，我单位较好地完成了年初制定的工作目标任务，各个项目有序开展，道路基础设施建设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、建设节能环保的社会环境、乡风文明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推广，</w:t>
      </w:r>
      <w:r>
        <w:rPr>
          <w:rFonts w:hint="eastAsia" w:ascii="Times New Roman" w:hAnsi="Times New Roman" w:eastAsia="仿宋"/>
          <w:sz w:val="32"/>
          <w:szCs w:val="32"/>
        </w:rPr>
        <w:t>较好地实现社会效益和可持续效益目标。</w:t>
      </w:r>
    </w:p>
    <w:p>
      <w:pPr>
        <w:widowControl/>
        <w:ind w:firstLine="640" w:firstLineChars="200"/>
        <w:rPr>
          <w:rFonts w:hint="default" w:ascii="Times New Roman" w:hAnsi="Times New Roman" w:eastAsia="仿宋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4、</w:t>
      </w:r>
      <w:r>
        <w:rPr>
          <w:rFonts w:hint="eastAsia" w:ascii="Times New Roman" w:hAnsi="Times New Roman" w:eastAsia="仿宋"/>
          <w:sz w:val="32"/>
          <w:szCs w:val="32"/>
        </w:rPr>
        <w:t>满意度指标。</w:t>
      </w:r>
      <w:r>
        <w:rPr>
          <w:rFonts w:hint="eastAsia" w:ascii="Times New Roman" w:hAnsi="Times New Roman" w:eastAsia="仿宋"/>
          <w:sz w:val="32"/>
          <w:szCs w:val="32"/>
          <w:lang w:eastAsia="zh-CN"/>
        </w:rPr>
        <w:t>权重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10分，得9分</w:t>
      </w:r>
    </w:p>
    <w:p>
      <w:pPr>
        <w:widowControl/>
        <w:ind w:firstLine="640" w:firstLineChars="200"/>
        <w:rPr>
          <w:rFonts w:hint="eastAsia" w:ascii="Times New Roman" w:hAnsi="Times New Roman" w:eastAsia="仿宋"/>
          <w:sz w:val="32"/>
          <w:szCs w:val="32"/>
        </w:rPr>
      </w:pPr>
      <w:r>
        <w:rPr>
          <w:rFonts w:hint="eastAsia" w:ascii="Times New Roman" w:hAnsi="Times New Roman" w:eastAsia="仿宋"/>
          <w:sz w:val="32"/>
          <w:szCs w:val="32"/>
        </w:rPr>
        <w:t>我单位对所有项目实施和整体社会效益及满意度等各</w:t>
      </w:r>
      <w:bookmarkStart w:id="0" w:name="_GoBack"/>
      <w:bookmarkEnd w:id="0"/>
      <w:r>
        <w:rPr>
          <w:rFonts w:hint="eastAsia" w:ascii="Times New Roman" w:hAnsi="Times New Roman" w:eastAsia="仿宋"/>
          <w:sz w:val="32"/>
          <w:szCs w:val="32"/>
        </w:rPr>
        <w:t>项指标进行调查，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群</w:t>
      </w:r>
      <w:r>
        <w:rPr>
          <w:rFonts w:hint="eastAsia" w:ascii="Times New Roman" w:hAnsi="Times New Roman" w:eastAsia="仿宋"/>
          <w:sz w:val="32"/>
          <w:szCs w:val="32"/>
        </w:rPr>
        <w:t>众对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乡镇生活环境</w:t>
      </w:r>
      <w:r>
        <w:rPr>
          <w:rFonts w:hint="eastAsia" w:ascii="Times New Roman" w:hAnsi="Times New Roman" w:eastAsia="仿宋"/>
          <w:sz w:val="32"/>
          <w:szCs w:val="32"/>
        </w:rPr>
        <w:t>的认可满意度达9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5</w:t>
      </w:r>
      <w:r>
        <w:rPr>
          <w:rFonts w:hint="eastAsia" w:ascii="Times New Roman" w:hAnsi="Times New Roman" w:eastAsia="仿宋"/>
          <w:sz w:val="32"/>
          <w:szCs w:val="32"/>
        </w:rPr>
        <w:t>%，达到了预期效果。</w:t>
      </w:r>
    </w:p>
    <w:p>
      <w:pPr>
        <w:pStyle w:val="8"/>
        <w:widowControl/>
        <w:spacing w:line="600" w:lineRule="exact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eastAsia="黑体" w:cs="Times New Roman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sz w:val="32"/>
          <w:szCs w:val="32"/>
        </w:rPr>
        <w:t>、项目绩效目标完成情况</w:t>
      </w:r>
    </w:p>
    <w:p>
      <w:pPr>
        <w:pStyle w:val="8"/>
        <w:widowControl/>
        <w:spacing w:line="600" w:lineRule="exact"/>
        <w:jc w:val="left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eastAsia="仿宋_GB2312" w:cs="Times New Roman"/>
          <w:color w:val="000000"/>
          <w:kern w:val="2"/>
          <w:sz w:val="32"/>
          <w:szCs w:val="32"/>
          <w:lang w:val="en-US" w:eastAsia="zh-CN" w:bidi="ar-SA"/>
        </w:rPr>
        <w:t>本单位无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10</w:t>
      </w:r>
      <w:r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0万元以上的项目资金</w:t>
      </w:r>
      <w:r>
        <w:rPr>
          <w:rFonts w:hint="eastAsia" w:eastAsia="仿宋_GB2312" w:cs="Times New Roman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pStyle w:val="8"/>
        <w:widowControl/>
        <w:spacing w:line="600" w:lineRule="exact"/>
        <w:ind w:left="640"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sz w:val="32"/>
          <w:szCs w:val="32"/>
        </w:rPr>
        <w:t>、存在问题原因分析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及</w:t>
      </w:r>
      <w:r>
        <w:rPr>
          <w:rFonts w:hint="default" w:ascii="Times New Roman" w:hAnsi="Times New Roman" w:eastAsia="黑体" w:cs="Times New Roman"/>
          <w:sz w:val="32"/>
          <w:szCs w:val="32"/>
        </w:rPr>
        <w:t>改进措施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320" w:firstLineChars="100"/>
        <w:textAlignment w:val="auto"/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>存在问题原因：对于绩效评价的认识不够深入，对绩效目标和指标往往根据项目实际完成情况制定，对项目执行过程有效约束不够，存在一定的偏差。在绩效考评指标的设计上，部分特色指标缺乏数据支持和可行的分析测评，绩效指标体系有待完善。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20" w:lineRule="auto"/>
        <w:ind w:firstLine="320" w:firstLineChars="100"/>
        <w:textAlignment w:val="auto"/>
        <w:rPr>
          <w:rFonts w:hint="default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color w:val="000000"/>
          <w:kern w:val="2"/>
          <w:sz w:val="32"/>
          <w:szCs w:val="32"/>
          <w:lang w:val="en-US" w:eastAsia="zh-CN" w:bidi="ar-SA"/>
        </w:rPr>
        <w:t xml:space="preserve">  加强《预算法》、《行政事业单位会计制度》等法律法规学习，进一步提高业务素质，进一步完善预算评价指标体系，规范部门预算收支核算，制定和完善基本支出、项目支出等各项支出标准，严格按项目和进度执行预算，增强预算的约束力和严肃性。</w:t>
      </w:r>
    </w:p>
    <w:p>
      <w:pPr>
        <w:widowControl/>
        <w:numPr>
          <w:ilvl w:val="0"/>
          <w:numId w:val="5"/>
        </w:numPr>
        <w:spacing w:line="600" w:lineRule="exact"/>
        <w:ind w:firstLine="645"/>
        <w:jc w:val="left"/>
        <w:rPr>
          <w:rFonts w:hint="eastAsia" w:ascii="Times New Roman" w:hAnsi="Times New Roman" w:eastAsia="仿宋_GB2312" w:cs="Times New Roman"/>
          <w:b/>
          <w:bCs/>
          <w:snapToGrid w:val="0"/>
          <w:sz w:val="32"/>
          <w:szCs w:val="32"/>
          <w:lang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其他需要说明的情况</w:t>
      </w:r>
    </w:p>
    <w:p>
      <w:pPr>
        <w:widowControl/>
        <w:numPr>
          <w:ilvl w:val="0"/>
          <w:numId w:val="0"/>
        </w:numPr>
        <w:spacing w:line="600" w:lineRule="exact"/>
        <w:ind w:firstLine="643" w:firstLineChars="200"/>
        <w:jc w:val="left"/>
        <w:rPr>
          <w:rFonts w:hint="eastAsia" w:ascii="Times New Roman" w:hAnsi="Times New Roman" w:eastAsia="仿宋_GB2312" w:cs="Times New Roman"/>
          <w:b/>
          <w:bCs/>
          <w:snapToGrid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b/>
          <w:bCs/>
          <w:snapToGrid w:val="0"/>
          <w:sz w:val="32"/>
          <w:szCs w:val="32"/>
          <w:lang w:eastAsia="zh-CN"/>
        </w:rPr>
        <w:t>无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D95820"/>
    <w:multiLevelType w:val="singleLevel"/>
    <w:tmpl w:val="B2D95820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145AE631"/>
    <w:multiLevelType w:val="singleLevel"/>
    <w:tmpl w:val="145AE63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19A19E7F"/>
    <w:multiLevelType w:val="singleLevel"/>
    <w:tmpl w:val="19A19E7F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33D23DA0"/>
    <w:multiLevelType w:val="singleLevel"/>
    <w:tmpl w:val="33D23DA0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27DCDE0"/>
    <w:multiLevelType w:val="singleLevel"/>
    <w:tmpl w:val="727DCDE0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yZGJkYjI5OGQxZTdmNTE0NWZhNzAwODZhZjY3ZTIifQ=="/>
  </w:docVars>
  <w:rsids>
    <w:rsidRoot w:val="4C43681B"/>
    <w:rsid w:val="021C25B4"/>
    <w:rsid w:val="02D67969"/>
    <w:rsid w:val="05A80ABE"/>
    <w:rsid w:val="068B5B47"/>
    <w:rsid w:val="08BD078A"/>
    <w:rsid w:val="09146FE7"/>
    <w:rsid w:val="0FCC0CA7"/>
    <w:rsid w:val="13934566"/>
    <w:rsid w:val="188350F6"/>
    <w:rsid w:val="19575C3B"/>
    <w:rsid w:val="1A086B2F"/>
    <w:rsid w:val="1BB67591"/>
    <w:rsid w:val="1D4E19D9"/>
    <w:rsid w:val="1DDB7899"/>
    <w:rsid w:val="1DE275E2"/>
    <w:rsid w:val="1DEF1689"/>
    <w:rsid w:val="1E6E543A"/>
    <w:rsid w:val="1EB4768C"/>
    <w:rsid w:val="22155519"/>
    <w:rsid w:val="223165BD"/>
    <w:rsid w:val="22674BBC"/>
    <w:rsid w:val="25B739C8"/>
    <w:rsid w:val="27DA3663"/>
    <w:rsid w:val="2A2A1053"/>
    <w:rsid w:val="2A6D41ED"/>
    <w:rsid w:val="2B854A2B"/>
    <w:rsid w:val="2BDB7330"/>
    <w:rsid w:val="34A72A00"/>
    <w:rsid w:val="34AC3B1F"/>
    <w:rsid w:val="3B29737E"/>
    <w:rsid w:val="3C0B6651"/>
    <w:rsid w:val="3D0160AB"/>
    <w:rsid w:val="3E2D187A"/>
    <w:rsid w:val="437B6846"/>
    <w:rsid w:val="453C4349"/>
    <w:rsid w:val="4ADD1B95"/>
    <w:rsid w:val="4C43681B"/>
    <w:rsid w:val="4C923160"/>
    <w:rsid w:val="4E54656B"/>
    <w:rsid w:val="500F1FD9"/>
    <w:rsid w:val="515651ED"/>
    <w:rsid w:val="519A5C81"/>
    <w:rsid w:val="53DC3AE0"/>
    <w:rsid w:val="55944FFF"/>
    <w:rsid w:val="55D07A2C"/>
    <w:rsid w:val="58EA42F7"/>
    <w:rsid w:val="59073A80"/>
    <w:rsid w:val="592917C1"/>
    <w:rsid w:val="5C425CFC"/>
    <w:rsid w:val="5CD778EF"/>
    <w:rsid w:val="5DDF7AE8"/>
    <w:rsid w:val="60067FC1"/>
    <w:rsid w:val="60A52F4C"/>
    <w:rsid w:val="65E1485D"/>
    <w:rsid w:val="6778080A"/>
    <w:rsid w:val="687115B5"/>
    <w:rsid w:val="6B716DFD"/>
    <w:rsid w:val="6BA37368"/>
    <w:rsid w:val="6C2E7CD3"/>
    <w:rsid w:val="6CB461FC"/>
    <w:rsid w:val="6DC431FB"/>
    <w:rsid w:val="72EE0533"/>
    <w:rsid w:val="77110809"/>
    <w:rsid w:val="776C076D"/>
    <w:rsid w:val="7B88713B"/>
    <w:rsid w:val="7D8F021D"/>
    <w:rsid w:val="7FA14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99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semiHidden/>
    <w:qFormat/>
    <w:uiPriority w:val="99"/>
    <w:pPr>
      <w:snapToGrid w:val="0"/>
      <w:jc w:val="left"/>
    </w:pPr>
    <w:rPr>
      <w:sz w:val="18"/>
      <w:szCs w:val="18"/>
    </w:rPr>
  </w:style>
  <w:style w:type="paragraph" w:customStyle="1" w:styleId="8">
    <w:name w:val="List Paragraph"/>
    <w:basedOn w:val="1"/>
    <w:qFormat/>
    <w:uiPriority w:val="99"/>
    <w:pPr>
      <w:ind w:firstLine="420" w:firstLineChars="200"/>
    </w:pPr>
    <w:rPr>
      <w:rFonts w:ascii="Times New Roman" w:hAnsi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2024-03-05T00:23:00Z</dcterms:created>
  <dc:creator>Administrator</dc:creator>
  <cp:lastModifiedBy>轻描淡写</cp:lastModifiedBy>
  <dcterms:modified xsi:type="dcterms:W3CDTF">2024-05-05T14:45:49Z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02D5061B768C420784F0E3588E6A3D0A</vt:lpwstr>
  </property>
</Properties>
</file>