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513" w:rsidRDefault="004563A2">
      <w:pPr>
        <w:jc w:val="center"/>
        <w:rPr>
          <w:rFonts w:ascii="方正小标宋_GBK" w:eastAsia="方正小标宋_GBK"/>
          <w:color w:val="FF0000"/>
          <w:sz w:val="109"/>
        </w:rPr>
      </w:pPr>
      <w:r>
        <w:rPr>
          <w:rFonts w:ascii="方正小标宋_GBK" w:eastAsia="方正小标宋_GBK" w:hint="eastAsia"/>
          <w:color w:val="FF0000"/>
          <w:spacing w:val="115"/>
          <w:w w:val="50"/>
          <w:kern w:val="0"/>
          <w:sz w:val="109"/>
        </w:rPr>
        <w:t>衡</w:t>
      </w:r>
      <w:r>
        <w:rPr>
          <w:rFonts w:ascii="方正小标宋_GBK" w:eastAsia="方正小标宋_GBK" w:hint="eastAsia"/>
          <w:color w:val="FF0000"/>
          <w:w w:val="50"/>
          <w:kern w:val="0"/>
          <w:sz w:val="109"/>
        </w:rPr>
        <w:t>阳</w:t>
      </w:r>
      <w:r>
        <w:rPr>
          <w:rFonts w:ascii="方正小标宋_GBK" w:eastAsia="方正小标宋_GBK" w:hint="eastAsia"/>
          <w:color w:val="FF0000"/>
          <w:w w:val="50"/>
          <w:kern w:val="0"/>
          <w:sz w:val="109"/>
        </w:rPr>
        <w:t xml:space="preserve"> </w:t>
      </w:r>
      <w:r>
        <w:rPr>
          <w:rFonts w:ascii="方正小标宋_GBK" w:eastAsia="方正小标宋_GBK" w:hint="eastAsia"/>
          <w:color w:val="FF0000"/>
          <w:w w:val="50"/>
          <w:kern w:val="0"/>
          <w:sz w:val="109"/>
        </w:rPr>
        <w:t>县</w:t>
      </w:r>
      <w:r>
        <w:rPr>
          <w:rFonts w:ascii="方正小标宋_GBK" w:eastAsia="方正小标宋_GBK" w:hint="eastAsia"/>
          <w:color w:val="FF0000"/>
          <w:w w:val="50"/>
          <w:kern w:val="0"/>
          <w:sz w:val="109"/>
        </w:rPr>
        <w:t xml:space="preserve"> </w:t>
      </w:r>
      <w:r>
        <w:rPr>
          <w:rFonts w:ascii="方正小标宋_GBK" w:eastAsia="方正小标宋_GBK" w:hint="eastAsia"/>
          <w:color w:val="FF0000"/>
          <w:spacing w:val="115"/>
          <w:w w:val="50"/>
          <w:kern w:val="0"/>
          <w:sz w:val="109"/>
        </w:rPr>
        <w:t>金溪镇人民政府</w:t>
      </w:r>
    </w:p>
    <w:p w:rsidR="00BD0513" w:rsidRDefault="00BD0513">
      <w:r>
        <w:pict>
          <v:line id="_x0000_s1026" style="position:absolute;left:0;text-align:left;z-index:251659264;mso-width-relative:page;mso-height-relative:page" from=".65pt,.65pt" to="414.65pt,.65pt" o:gfxdata="UEsDBAoAAAAAAIdO4kAAAAAAAAAAAAAAAAAEAAAAZHJzL1BLAwQUAAAACACHTuJAWNiLFdEAAAAF&#10;AQAADwAAAGRycy9kb3ducmV2LnhtbE2Oy07DMBBF90j9B2sqsaNOg4RCiFO1FeyQEOHRrRtP46jx&#10;OIrdNP17BljAanR0r+6cYjW5Tow4hNaTguUiAYFUe9NSo+D97ekmAxGiJqM7T6jgggFW5eyq0Lnx&#10;Z3rFsYqN4BEKuVZgY+xzKUNt0emw8D0SZwc/OB0Zh0aaQZ953HUyTZI76XRL/MHqHrcW62N1cgqm&#10;z2xtd89x8+g/Xuxx2lVuTC9KXc+XyQOIiFP8K8O3PqtDyU57fyITRMd8y8Xfw2mW3jPvf1iWhfxv&#10;X34BUEsDBBQAAAAIAIdO4kAYeVUz9wEAAOUDAAAOAAAAZHJzL2Uyb0RvYy54bWytU82O0zAQviPx&#10;DpbvNGmlsquo6R62lAuCSsADTB0nseQ/edymfQleAIkbnDhy523YfQzGTrcLy6UHcnDGnvE3830z&#10;XtwcjGZ7GVA5W/PppORMWuEaZbuaf/ywfnHNGUawDWhnZc2PEvnN8vmzxeArOXO9040MjEAsVoOv&#10;eR+jr4oCRS8N4MR5acnZumAg0jZ0RRNgIHSji1lZviwGFxofnJCIdLoanfyEGC4BdG2rhFw5sTPS&#10;xhE1SA2RKGGvPPJlrrZtpYjv2hZlZLrmxDTmlZKQvU1rsVxA1QXwvRKnEuCSEp5wMqAsJT1DrSAC&#10;2wX1D5RRIjh0bZwIZ4qRSFaEWEzLJ9q878HLzIWkRn8WHf8frHi73wSmGpoEziwYavjd5x+/Pn29&#10;//mF1rvv39g0iTR4rCj21m7CaYd+ExLjQxtM+hMXdsjCHs/CykNkgg7ns/nVdUmaiwdf8XjRB4yv&#10;pTMsGTXXyibOUMH+DUZKRqEPIelYWzbUfHY9v5oTHtAEttR5Mo0nFmi7fBmdVs1aaZ2uYOi2tzqw&#10;PdAUrNclfYkTAf8VlrKsAPsxLrvG+eglNK9sw+LRkz6WngVPNRjZcKYlvaJkESBUEZS+JJJSa0sV&#10;JFlHIZO1dc2RurHzQXU9SZGVzzHU/VzvaVLTeP25z0iPr3P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FjYixXRAAAABQEAAA8AAAAAAAAAAQAgAAAAIgAAAGRycy9kb3ducmV2LnhtbFBLAQIUABQA&#10;AAAIAIdO4kAYeVUz9wEAAOUDAAAOAAAAAAAAAAEAIAAAACABAABkcnMvZTJvRG9jLnhtbFBLBQYA&#10;AAAABgAGAFkBAACJBQAAAAA=&#10;" strokecolor="red" strokeweight="2.25pt"/>
        </w:pict>
      </w:r>
    </w:p>
    <w:p w:rsidR="00BD0513" w:rsidRDefault="004563A2">
      <w:pPr>
        <w:spacing w:line="60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ascii="方正小标宋_GBK" w:eastAsia="方正小标宋_GBK" w:hint="eastAsia"/>
          <w:sz w:val="36"/>
          <w:szCs w:val="36"/>
        </w:rPr>
        <w:t>部门整体支出绩效自评报告</w:t>
      </w:r>
    </w:p>
    <w:p w:rsidR="00BD0513" w:rsidRDefault="00E67565">
      <w:pPr>
        <w:numPr>
          <w:ilvl w:val="0"/>
          <w:numId w:val="1"/>
        </w:numPr>
        <w:spacing w:line="600" w:lineRule="exact"/>
        <w:ind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部门、单位基本情况</w:t>
      </w:r>
    </w:p>
    <w:p w:rsidR="00BD0513" w:rsidRDefault="004563A2">
      <w:pPr>
        <w:spacing w:line="600" w:lineRule="exact"/>
        <w:ind w:firstLineChars="100" w:firstLine="32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（一）机构设置情况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楷体_GB2312" w:eastAsia="楷体_GB2312"/>
          <w:sz w:val="32"/>
          <w:szCs w:val="32"/>
        </w:rPr>
      </w:pPr>
      <w:r>
        <w:rPr>
          <w:rFonts w:ascii="宋体" w:hAnsi="宋体" w:cs="宋体" w:hint="eastAsia"/>
          <w:sz w:val="28"/>
          <w:szCs w:val="28"/>
        </w:rPr>
        <w:t>衡阳县金溪镇人民政府为正科级全额拨款行政单位。内设</w:t>
      </w: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个机构，即三中心一大队分别有：社会事业综合服务中心，农业综合服务中心，政务服务中心，综合行政执法大队。</w:t>
      </w:r>
    </w:p>
    <w:p w:rsidR="00BD0513" w:rsidRDefault="004563A2">
      <w:pPr>
        <w:pStyle w:val="10"/>
        <w:widowControl/>
        <w:numPr>
          <w:ilvl w:val="0"/>
          <w:numId w:val="2"/>
        </w:numPr>
        <w:spacing w:line="600" w:lineRule="exact"/>
        <w:ind w:left="420" w:firstLineChars="0" w:firstLine="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人员编制情况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编制人数</w:t>
      </w:r>
      <w:r>
        <w:rPr>
          <w:rFonts w:ascii="宋体" w:hAnsi="宋体" w:cs="宋体" w:hint="eastAsia"/>
          <w:sz w:val="28"/>
          <w:szCs w:val="28"/>
        </w:rPr>
        <w:t>93</w:t>
      </w:r>
      <w:r>
        <w:rPr>
          <w:rFonts w:ascii="宋体" w:hAnsi="宋体" w:cs="宋体" w:hint="eastAsia"/>
          <w:sz w:val="28"/>
          <w:szCs w:val="28"/>
        </w:rPr>
        <w:t>人，镇机关行政定编</w:t>
      </w:r>
      <w:r>
        <w:rPr>
          <w:rFonts w:ascii="宋体" w:hAnsi="宋体" w:cs="宋体" w:hint="eastAsia"/>
          <w:sz w:val="28"/>
          <w:szCs w:val="28"/>
        </w:rPr>
        <w:t>37</w:t>
      </w:r>
      <w:r>
        <w:rPr>
          <w:rFonts w:ascii="宋体" w:hAnsi="宋体" w:cs="宋体" w:hint="eastAsia"/>
          <w:sz w:val="28"/>
          <w:szCs w:val="28"/>
        </w:rPr>
        <w:t>人，事业站所定编</w:t>
      </w:r>
      <w:r>
        <w:rPr>
          <w:rFonts w:ascii="宋体" w:hAnsi="宋体" w:cs="宋体" w:hint="eastAsia"/>
          <w:sz w:val="28"/>
          <w:szCs w:val="28"/>
        </w:rPr>
        <w:t>56</w:t>
      </w:r>
      <w:r>
        <w:rPr>
          <w:rFonts w:ascii="宋体" w:hAnsi="宋体" w:cs="宋体" w:hint="eastAsia"/>
          <w:sz w:val="28"/>
          <w:szCs w:val="28"/>
        </w:rPr>
        <w:t>人。在职人数</w:t>
      </w:r>
      <w:r>
        <w:rPr>
          <w:rFonts w:ascii="宋体" w:hAnsi="宋体" w:cs="宋体" w:hint="eastAsia"/>
          <w:sz w:val="28"/>
          <w:szCs w:val="28"/>
        </w:rPr>
        <w:t>6</w:t>
      </w:r>
      <w:r w:rsidR="00E67565"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人，行政编在职</w:t>
      </w:r>
      <w:r>
        <w:rPr>
          <w:rFonts w:ascii="宋体" w:hAnsi="宋体" w:cs="宋体" w:hint="eastAsia"/>
          <w:sz w:val="28"/>
          <w:szCs w:val="28"/>
        </w:rPr>
        <w:t>28</w:t>
      </w:r>
      <w:r>
        <w:rPr>
          <w:rFonts w:ascii="宋体" w:hAnsi="宋体" w:cs="宋体" w:hint="eastAsia"/>
          <w:sz w:val="28"/>
          <w:szCs w:val="28"/>
        </w:rPr>
        <w:t>人，事业编</w:t>
      </w:r>
      <w:r>
        <w:rPr>
          <w:rFonts w:ascii="宋体" w:hAnsi="宋体" w:cs="宋体" w:hint="eastAsia"/>
          <w:sz w:val="28"/>
          <w:szCs w:val="28"/>
        </w:rPr>
        <w:t>39</w:t>
      </w:r>
      <w:r>
        <w:rPr>
          <w:rFonts w:ascii="宋体" w:hAnsi="宋体" w:cs="宋体" w:hint="eastAsia"/>
          <w:sz w:val="28"/>
          <w:szCs w:val="28"/>
        </w:rPr>
        <w:t>人，退休</w:t>
      </w:r>
      <w:r>
        <w:rPr>
          <w:rFonts w:ascii="宋体" w:hAnsi="宋体" w:cs="宋体" w:hint="eastAsia"/>
          <w:sz w:val="28"/>
          <w:szCs w:val="28"/>
        </w:rPr>
        <w:t>46</w:t>
      </w:r>
      <w:r>
        <w:rPr>
          <w:rFonts w:ascii="宋体" w:hAnsi="宋体" w:cs="宋体" w:hint="eastAsia"/>
          <w:sz w:val="28"/>
          <w:szCs w:val="28"/>
        </w:rPr>
        <w:t>人。</w:t>
      </w:r>
    </w:p>
    <w:p w:rsidR="00BD0513" w:rsidRDefault="004563A2">
      <w:pPr>
        <w:pStyle w:val="10"/>
        <w:widowControl/>
        <w:spacing w:line="600" w:lineRule="exact"/>
        <w:ind w:firstLineChars="100" w:firstLine="32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（三）主要职能职责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(1)</w:t>
      </w:r>
      <w:r>
        <w:rPr>
          <w:rFonts w:ascii="宋体" w:hAnsi="宋体" w:cs="宋体" w:hint="eastAsia"/>
          <w:sz w:val="28"/>
          <w:szCs w:val="28"/>
        </w:rPr>
        <w:t>执行本级人民代表大会决议和上级国家行政机关的决定和命令，发布决定和命令</w:t>
      </w:r>
      <w:r>
        <w:rPr>
          <w:rFonts w:ascii="宋体" w:hAnsi="宋体" w:cs="宋体" w:hint="eastAsia"/>
          <w:sz w:val="28"/>
          <w:szCs w:val="28"/>
        </w:rPr>
        <w:t>;</w:t>
      </w:r>
      <w:r>
        <w:rPr>
          <w:rFonts w:ascii="宋体" w:hAnsi="宋体" w:cs="宋体" w:hint="eastAsia"/>
          <w:sz w:val="28"/>
          <w:szCs w:val="28"/>
        </w:rPr>
        <w:t>落实国家政策，严格依法行政。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(2)</w:t>
      </w:r>
      <w:r>
        <w:rPr>
          <w:rFonts w:ascii="宋体" w:hAnsi="宋体" w:cs="宋体" w:hint="eastAsia"/>
          <w:sz w:val="28"/>
          <w:szCs w:val="28"/>
        </w:rPr>
        <w:t>执行本乡镇区域内的经济和社会发展计划、预算，管理本镇区域内的经济、教育、科学、文化、体育事业和财政、民政、公安、司法行政、计划生育等行政工作；发展乡村经济、文化和社会事业，提供公共服务。制定和组织实施经济、科技和社会发展计划，制定资源开发技术改造和产业结构调整方案，组织指导好各业生产，搞好商品流通，协调好本镇与外地区的经济交流与合作，抓好招商引资，人才引进项目开发，不断培育市场体系，组织经济运行</w:t>
      </w:r>
      <w:r>
        <w:rPr>
          <w:rFonts w:ascii="宋体" w:hAnsi="宋体" w:cs="宋体" w:hint="eastAsia"/>
          <w:sz w:val="28"/>
          <w:szCs w:val="28"/>
        </w:rPr>
        <w:t>，促进经济发展。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(3)</w:t>
      </w:r>
      <w:r>
        <w:rPr>
          <w:rFonts w:ascii="宋体" w:hAnsi="宋体" w:cs="宋体" w:hint="eastAsia"/>
          <w:sz w:val="28"/>
          <w:szCs w:val="28"/>
        </w:rPr>
        <w:t>保护社会主义全民所有制的财产和劳动群众集体所有制的财产，保护公民私人所有的合法财产，保护各种经济组织的合法权益，取缔非法经济活动，调解和处理民事纠纷，打击刑事犯罪维护社会稳定，保障公民的人身权利、民主权利和其他权利。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(4)</w:t>
      </w:r>
      <w:r>
        <w:rPr>
          <w:rFonts w:ascii="宋体" w:hAnsi="宋体" w:cs="宋体" w:hint="eastAsia"/>
          <w:sz w:val="28"/>
          <w:szCs w:val="28"/>
        </w:rPr>
        <w:t>制定并组织实施村镇建设规划，部署重点工程建设，地方道路建设及公共设施，水利设施的管理，负责土地、林木、水等自然资源和生态环境的保护，做好护林防火工作。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(5)</w:t>
      </w:r>
      <w:r>
        <w:rPr>
          <w:rFonts w:ascii="宋体" w:hAnsi="宋体" w:cs="宋体" w:hint="eastAsia"/>
          <w:sz w:val="28"/>
          <w:szCs w:val="28"/>
        </w:rPr>
        <w:t>按计划组织本级财政收入和地方税的征收，完成国家财政计划，不断培植税源，管好财政资金，增强财政实力。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(6)</w:t>
      </w:r>
      <w:r>
        <w:rPr>
          <w:rFonts w:ascii="宋体" w:hAnsi="宋体" w:cs="宋体" w:hint="eastAsia"/>
          <w:sz w:val="28"/>
          <w:szCs w:val="28"/>
        </w:rPr>
        <w:t>保障宪法和法律赋予妇女的男女平等、同工同酬和婚姻自由等各项权利，保障少数民族的合法权利和尊重少数民族的风俗习惯。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(7)</w:t>
      </w:r>
      <w:r>
        <w:rPr>
          <w:rFonts w:ascii="宋体" w:hAnsi="宋体" w:cs="宋体" w:hint="eastAsia"/>
          <w:sz w:val="28"/>
          <w:szCs w:val="28"/>
        </w:rPr>
        <w:t>抓好精神文明建设，丰富群众文化生活，提倡移风易俗，反对封建迷信，破除陈规陋习，树立社会主义新风尚。</w:t>
      </w:r>
      <w:r>
        <w:rPr>
          <w:rFonts w:ascii="宋体" w:hAnsi="宋体" w:cs="宋体" w:hint="eastAsia"/>
          <w:sz w:val="28"/>
          <w:szCs w:val="28"/>
        </w:rPr>
        <w:t xml:space="preserve"> 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(8)</w:t>
      </w:r>
      <w:r>
        <w:rPr>
          <w:rFonts w:ascii="宋体" w:hAnsi="宋体" w:cs="宋体" w:hint="eastAsia"/>
          <w:sz w:val="28"/>
          <w:szCs w:val="28"/>
        </w:rPr>
        <w:t>承办县委、县人民政府交办的其他事项。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（四）绩效目标设定情况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保证人员经费和公用经费按照预算项目合理支出，确保单位办公合理运转，按时足额发放职工工资，缴纳政策性社会保障资金（公积金、社保、养老），调灾害防治、安全生产、森林防火实现</w:t>
      </w:r>
      <w:r>
        <w:rPr>
          <w:rFonts w:ascii="宋体" w:hAnsi="宋体" w:cs="宋体" w:hint="eastAsia"/>
          <w:sz w:val="28"/>
          <w:szCs w:val="28"/>
        </w:rPr>
        <w:t>"</w:t>
      </w:r>
      <w:r>
        <w:rPr>
          <w:rFonts w:ascii="宋体" w:hAnsi="宋体" w:cs="宋体" w:hint="eastAsia"/>
          <w:sz w:val="28"/>
          <w:szCs w:val="28"/>
        </w:rPr>
        <w:t>零发生</w:t>
      </w:r>
      <w:r>
        <w:rPr>
          <w:rFonts w:ascii="宋体" w:hAnsi="宋体" w:cs="宋体" w:hint="eastAsia"/>
          <w:sz w:val="28"/>
          <w:szCs w:val="28"/>
        </w:rPr>
        <w:t>"</w:t>
      </w:r>
      <w:r>
        <w:rPr>
          <w:rFonts w:ascii="宋体" w:hAnsi="宋体" w:cs="宋体" w:hint="eastAsia"/>
          <w:sz w:val="28"/>
          <w:szCs w:val="28"/>
        </w:rPr>
        <w:t>，全面做好</w:t>
      </w:r>
      <w:r>
        <w:rPr>
          <w:rFonts w:ascii="宋体" w:hAnsi="宋体" w:cs="宋体" w:hint="eastAsia"/>
          <w:sz w:val="28"/>
          <w:szCs w:val="28"/>
        </w:rPr>
        <w:t>"</w:t>
      </w:r>
      <w:r>
        <w:rPr>
          <w:rFonts w:ascii="宋体" w:hAnsi="宋体" w:cs="宋体" w:hint="eastAsia"/>
          <w:sz w:val="28"/>
          <w:szCs w:val="28"/>
        </w:rPr>
        <w:t>底线</w:t>
      </w:r>
      <w:r>
        <w:rPr>
          <w:rFonts w:ascii="宋体" w:hAnsi="宋体" w:cs="宋体" w:hint="eastAsia"/>
          <w:sz w:val="28"/>
          <w:szCs w:val="28"/>
        </w:rPr>
        <w:t>"</w:t>
      </w:r>
      <w:r>
        <w:rPr>
          <w:rFonts w:ascii="宋体" w:hAnsi="宋体" w:cs="宋体" w:hint="eastAsia"/>
          <w:sz w:val="28"/>
          <w:szCs w:val="28"/>
        </w:rPr>
        <w:t>工作，大力发展民生事业，坚决贯彻党中央惠农富农相关政策，</w:t>
      </w:r>
      <w:r>
        <w:rPr>
          <w:rFonts w:ascii="宋体" w:hAnsi="宋体" w:cs="宋体" w:hint="eastAsia"/>
          <w:sz w:val="28"/>
          <w:szCs w:val="28"/>
        </w:rPr>
        <w:t>"</w:t>
      </w:r>
      <w:r>
        <w:rPr>
          <w:rFonts w:ascii="宋体" w:hAnsi="宋体" w:cs="宋体" w:hint="eastAsia"/>
          <w:sz w:val="28"/>
          <w:szCs w:val="28"/>
        </w:rPr>
        <w:t>一卡通</w:t>
      </w:r>
      <w:r>
        <w:rPr>
          <w:rFonts w:ascii="宋体" w:hAnsi="宋体" w:cs="宋体" w:hint="eastAsia"/>
          <w:sz w:val="28"/>
          <w:szCs w:val="28"/>
        </w:rPr>
        <w:t>"</w:t>
      </w:r>
      <w:r>
        <w:rPr>
          <w:rFonts w:ascii="宋体" w:hAnsi="宋体" w:cs="宋体" w:hint="eastAsia"/>
          <w:sz w:val="28"/>
          <w:szCs w:val="28"/>
        </w:rPr>
        <w:t>补贴发放及时率达</w:t>
      </w:r>
      <w:r>
        <w:rPr>
          <w:rFonts w:ascii="宋体" w:hAnsi="宋体" w:cs="宋体" w:hint="eastAsia"/>
          <w:sz w:val="28"/>
          <w:szCs w:val="28"/>
        </w:rPr>
        <w:t>100%</w:t>
      </w:r>
      <w:r>
        <w:rPr>
          <w:rFonts w:ascii="宋体" w:hAnsi="宋体" w:cs="宋体" w:hint="eastAsia"/>
          <w:sz w:val="28"/>
          <w:szCs w:val="28"/>
        </w:rPr>
        <w:t>，坚守民生保障底线。</w:t>
      </w:r>
    </w:p>
    <w:p w:rsidR="00BD0513" w:rsidRDefault="004563A2">
      <w:pPr>
        <w:pStyle w:val="10"/>
        <w:widowControl/>
        <w:numPr>
          <w:ilvl w:val="0"/>
          <w:numId w:val="1"/>
        </w:numPr>
        <w:spacing w:line="600" w:lineRule="exact"/>
        <w:ind w:firstLineChars="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一般公共预算支出情况</w:t>
      </w:r>
    </w:p>
    <w:p w:rsidR="00BD0513" w:rsidRDefault="004563A2">
      <w:pPr>
        <w:pStyle w:val="10"/>
        <w:widowControl/>
        <w:spacing w:line="600" w:lineRule="exact"/>
        <w:ind w:firstLineChars="100" w:firstLine="320"/>
        <w:rPr>
          <w:rFonts w:ascii="楷体_GB2312" w:eastAsia="楷体_GB2312" w:hAnsi="楷体" w:cs="楷体"/>
          <w:sz w:val="32"/>
          <w:szCs w:val="32"/>
        </w:rPr>
      </w:pPr>
      <w:r>
        <w:rPr>
          <w:rFonts w:ascii="楷体_GB2312" w:eastAsia="楷体_GB2312" w:hAnsi="楷体" w:cs="楷体" w:hint="eastAsia"/>
          <w:sz w:val="32"/>
          <w:szCs w:val="32"/>
        </w:rPr>
        <w:t>（一）经批复的预、决算情况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对金溪镇</w:t>
      </w:r>
      <w:r>
        <w:rPr>
          <w:rFonts w:ascii="宋体" w:hAnsi="宋体" w:cs="宋体" w:hint="eastAsia"/>
          <w:sz w:val="28"/>
          <w:szCs w:val="28"/>
        </w:rPr>
        <w:t>2022</w:t>
      </w:r>
      <w:r>
        <w:rPr>
          <w:rFonts w:ascii="宋体" w:hAnsi="宋体" w:cs="宋体" w:hint="eastAsia"/>
          <w:sz w:val="28"/>
          <w:szCs w:val="28"/>
        </w:rPr>
        <w:t>年部门预算批复如下：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1</w:t>
      </w:r>
      <w:r>
        <w:rPr>
          <w:rFonts w:ascii="宋体" w:hAnsi="宋体" w:cs="宋体" w:hint="eastAsia"/>
          <w:sz w:val="28"/>
          <w:szCs w:val="28"/>
        </w:rPr>
        <w:t>、组织收入计划。按照巩固总量，提升质量的总体要求，</w:t>
      </w:r>
      <w:r>
        <w:rPr>
          <w:rFonts w:ascii="宋体" w:hAnsi="宋体" w:cs="宋体" w:hint="eastAsia"/>
          <w:sz w:val="28"/>
          <w:szCs w:val="28"/>
        </w:rPr>
        <w:t>2022</w:t>
      </w:r>
      <w:r>
        <w:rPr>
          <w:rFonts w:ascii="宋体" w:hAnsi="宋体" w:cs="宋体" w:hint="eastAsia"/>
          <w:sz w:val="28"/>
          <w:szCs w:val="28"/>
        </w:rPr>
        <w:t>年全镇部门财政收入为</w:t>
      </w:r>
      <w:r>
        <w:rPr>
          <w:rFonts w:ascii="宋体" w:hAnsi="宋体" w:cs="宋体" w:hint="eastAsia"/>
          <w:sz w:val="28"/>
          <w:szCs w:val="28"/>
        </w:rPr>
        <w:t>1395.73</w:t>
      </w:r>
      <w:r>
        <w:rPr>
          <w:rFonts w:ascii="宋体" w:hAnsi="宋体" w:cs="宋体" w:hint="eastAsia"/>
          <w:sz w:val="28"/>
          <w:szCs w:val="28"/>
        </w:rPr>
        <w:t>万元。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、部门支出预算。</w:t>
      </w:r>
      <w:r>
        <w:rPr>
          <w:rFonts w:ascii="宋体" w:hAnsi="宋体" w:cs="宋体" w:hint="eastAsia"/>
          <w:sz w:val="28"/>
          <w:szCs w:val="28"/>
        </w:rPr>
        <w:t>2022</w:t>
      </w:r>
      <w:r>
        <w:rPr>
          <w:rFonts w:ascii="宋体" w:hAnsi="宋体" w:cs="宋体" w:hint="eastAsia"/>
          <w:sz w:val="28"/>
          <w:szCs w:val="28"/>
        </w:rPr>
        <w:t>年全镇部门支出为</w:t>
      </w:r>
      <w:r>
        <w:rPr>
          <w:rFonts w:ascii="宋体" w:hAnsi="宋体" w:cs="宋体" w:hint="eastAsia"/>
          <w:sz w:val="28"/>
          <w:szCs w:val="28"/>
        </w:rPr>
        <w:t>1395.73</w:t>
      </w:r>
      <w:r>
        <w:rPr>
          <w:rFonts w:ascii="宋体" w:hAnsi="宋体" w:cs="宋体" w:hint="eastAsia"/>
          <w:sz w:val="28"/>
          <w:szCs w:val="28"/>
        </w:rPr>
        <w:t>万元。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对金溪镇</w:t>
      </w:r>
      <w:r>
        <w:rPr>
          <w:rFonts w:ascii="宋体" w:hAnsi="宋体" w:cs="宋体" w:hint="eastAsia"/>
          <w:sz w:val="28"/>
          <w:szCs w:val="28"/>
        </w:rPr>
        <w:t>2022</w:t>
      </w:r>
      <w:r>
        <w:rPr>
          <w:rFonts w:ascii="宋体" w:hAnsi="宋体" w:cs="宋体" w:hint="eastAsia"/>
          <w:sz w:val="28"/>
          <w:szCs w:val="28"/>
        </w:rPr>
        <w:t>年部门决算算批复如下：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仿宋" w:eastAsia="仿宋" w:hAnsi="仿宋"/>
          <w:sz w:val="32"/>
          <w:szCs w:val="32"/>
        </w:rPr>
      </w:pP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2022</w:t>
      </w:r>
      <w:r>
        <w:rPr>
          <w:rFonts w:ascii="宋体" w:hAnsi="宋体" w:cs="宋体" w:hint="eastAsia"/>
          <w:sz w:val="28"/>
          <w:szCs w:val="28"/>
        </w:rPr>
        <w:t>年度本部门收入决算数</w:t>
      </w:r>
      <w:r>
        <w:rPr>
          <w:rFonts w:ascii="宋体" w:hAnsi="宋体" w:cs="宋体" w:hint="eastAsia"/>
          <w:sz w:val="28"/>
          <w:szCs w:val="28"/>
        </w:rPr>
        <w:t>2071.58</w:t>
      </w:r>
      <w:r>
        <w:rPr>
          <w:rFonts w:ascii="宋体" w:hAnsi="宋体" w:cs="宋体" w:hint="eastAsia"/>
          <w:sz w:val="28"/>
          <w:szCs w:val="28"/>
        </w:rPr>
        <w:t>万元，其中财政拨款收入</w:t>
      </w:r>
      <w:r>
        <w:rPr>
          <w:rFonts w:ascii="宋体" w:hAnsi="宋体" w:cs="宋体" w:hint="eastAsia"/>
          <w:sz w:val="28"/>
          <w:szCs w:val="28"/>
        </w:rPr>
        <w:t>1618.26</w:t>
      </w:r>
      <w:r>
        <w:rPr>
          <w:rFonts w:ascii="宋体" w:hAnsi="宋体" w:cs="宋体" w:hint="eastAsia"/>
          <w:sz w:val="28"/>
          <w:szCs w:val="28"/>
        </w:rPr>
        <w:t>万元，上年结转和结余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万元，其他收入</w:t>
      </w:r>
      <w:r>
        <w:rPr>
          <w:rFonts w:ascii="宋体" w:hAnsi="宋体" w:cs="宋体" w:hint="eastAsia"/>
          <w:sz w:val="28"/>
          <w:szCs w:val="28"/>
        </w:rPr>
        <w:t>153.32</w:t>
      </w:r>
      <w:r>
        <w:rPr>
          <w:rFonts w:ascii="宋体" w:hAnsi="宋体" w:cs="宋体" w:hint="eastAsia"/>
          <w:sz w:val="28"/>
          <w:szCs w:val="28"/>
        </w:rPr>
        <w:t>万元。</w:t>
      </w:r>
      <w:r>
        <w:rPr>
          <w:rFonts w:ascii="宋体" w:hAnsi="宋体" w:cs="宋体" w:hint="eastAsia"/>
          <w:sz w:val="28"/>
          <w:szCs w:val="28"/>
        </w:rPr>
        <w:t>2022</w:t>
      </w:r>
      <w:r>
        <w:rPr>
          <w:rFonts w:ascii="宋体" w:hAnsi="宋体" w:cs="宋体" w:hint="eastAsia"/>
          <w:sz w:val="28"/>
          <w:szCs w:val="28"/>
        </w:rPr>
        <w:t>年度支出决算数</w:t>
      </w:r>
      <w:r>
        <w:rPr>
          <w:rFonts w:ascii="宋体" w:hAnsi="宋体" w:cs="宋体" w:hint="eastAsia"/>
          <w:sz w:val="28"/>
          <w:szCs w:val="28"/>
        </w:rPr>
        <w:t>2071.58</w:t>
      </w:r>
      <w:r>
        <w:rPr>
          <w:rFonts w:ascii="宋体" w:hAnsi="宋体" w:cs="宋体" w:hint="eastAsia"/>
          <w:sz w:val="28"/>
          <w:szCs w:val="28"/>
        </w:rPr>
        <w:t>万元，其中基本支出人员经费</w:t>
      </w:r>
      <w:r>
        <w:rPr>
          <w:rFonts w:ascii="宋体" w:hAnsi="宋体" w:cs="宋体" w:hint="eastAsia"/>
          <w:sz w:val="28"/>
          <w:szCs w:val="28"/>
        </w:rPr>
        <w:t>736.14</w:t>
      </w:r>
      <w:r>
        <w:rPr>
          <w:rFonts w:ascii="宋体" w:hAnsi="宋体" w:cs="宋体" w:hint="eastAsia"/>
          <w:sz w:val="28"/>
          <w:szCs w:val="28"/>
        </w:rPr>
        <w:t>万元，公用经费</w:t>
      </w:r>
      <w:r>
        <w:rPr>
          <w:rFonts w:ascii="宋体" w:hAnsi="宋体" w:cs="宋体" w:hint="eastAsia"/>
          <w:sz w:val="28"/>
          <w:szCs w:val="28"/>
        </w:rPr>
        <w:t>57.62</w:t>
      </w:r>
      <w:r>
        <w:rPr>
          <w:rFonts w:ascii="宋体" w:hAnsi="宋体" w:cs="宋体" w:hint="eastAsia"/>
          <w:sz w:val="28"/>
          <w:szCs w:val="28"/>
        </w:rPr>
        <w:t>万元；项目支出</w:t>
      </w:r>
      <w:r>
        <w:rPr>
          <w:rFonts w:ascii="宋体" w:hAnsi="宋体" w:cs="宋体" w:hint="eastAsia"/>
          <w:sz w:val="28"/>
          <w:szCs w:val="28"/>
        </w:rPr>
        <w:t>1277.82</w:t>
      </w:r>
      <w:r>
        <w:rPr>
          <w:rFonts w:ascii="宋体" w:hAnsi="宋体" w:cs="宋体" w:hint="eastAsia"/>
          <w:sz w:val="28"/>
          <w:szCs w:val="28"/>
        </w:rPr>
        <w:t>万元。</w:t>
      </w:r>
    </w:p>
    <w:p w:rsidR="00BD0513" w:rsidRDefault="004563A2">
      <w:pPr>
        <w:pStyle w:val="10"/>
        <w:widowControl/>
        <w:spacing w:line="600" w:lineRule="exact"/>
        <w:ind w:firstLineChars="100" w:firstLine="320"/>
        <w:rPr>
          <w:rFonts w:ascii="楷体_GB2312" w:eastAsia="楷体_GB2312" w:hAnsi="楷体" w:cs="楷体"/>
          <w:sz w:val="32"/>
          <w:szCs w:val="32"/>
        </w:rPr>
      </w:pPr>
      <w:r>
        <w:rPr>
          <w:rFonts w:ascii="楷体_GB2312" w:eastAsia="楷体_GB2312" w:hAnsi="楷体" w:cs="楷体" w:hint="eastAsia"/>
          <w:sz w:val="32"/>
          <w:szCs w:val="32"/>
        </w:rPr>
        <w:t>（二）部门预算执行情况</w:t>
      </w:r>
    </w:p>
    <w:p w:rsidR="00BD0513" w:rsidRDefault="004563A2">
      <w:pPr>
        <w:pStyle w:val="10"/>
        <w:widowControl/>
        <w:spacing w:line="600" w:lineRule="exact"/>
        <w:ind w:firstLine="640"/>
        <w:rPr>
          <w:rFonts w:ascii="楷体_GB2312" w:eastAsia="楷体_GB2312" w:hAnsi="楷体" w:cs="楷体"/>
          <w:sz w:val="32"/>
          <w:szCs w:val="32"/>
        </w:rPr>
      </w:pPr>
      <w:r>
        <w:rPr>
          <w:rFonts w:ascii="楷体_GB2312" w:eastAsia="楷体_GB2312" w:hAnsi="楷体" w:cs="楷体" w:hint="eastAsia"/>
          <w:sz w:val="32"/>
          <w:szCs w:val="32"/>
        </w:rPr>
        <w:t>1.</w:t>
      </w:r>
      <w:r>
        <w:rPr>
          <w:rFonts w:ascii="楷体_GB2312" w:eastAsia="楷体_GB2312" w:hAnsi="楷体" w:cs="楷体" w:hint="eastAsia"/>
          <w:sz w:val="32"/>
          <w:szCs w:val="32"/>
        </w:rPr>
        <w:t>基本支出情况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2022</w:t>
      </w:r>
      <w:r>
        <w:rPr>
          <w:rFonts w:ascii="宋体" w:hAnsi="宋体" w:cs="宋体" w:hint="eastAsia"/>
          <w:sz w:val="28"/>
          <w:szCs w:val="28"/>
        </w:rPr>
        <w:t>年度全镇实际总支出</w:t>
      </w:r>
      <w:r>
        <w:rPr>
          <w:rFonts w:ascii="宋体" w:hAnsi="宋体" w:cs="宋体" w:hint="eastAsia"/>
          <w:sz w:val="28"/>
          <w:szCs w:val="28"/>
        </w:rPr>
        <w:t>2071.58</w:t>
      </w:r>
      <w:r>
        <w:rPr>
          <w:rFonts w:ascii="宋体" w:hAnsi="宋体" w:cs="宋体" w:hint="eastAsia"/>
          <w:sz w:val="28"/>
          <w:szCs w:val="28"/>
        </w:rPr>
        <w:t>万元，比上年增加</w:t>
      </w:r>
      <w:r>
        <w:rPr>
          <w:rFonts w:ascii="宋体" w:hAnsi="宋体" w:cs="宋体" w:hint="eastAsia"/>
          <w:sz w:val="28"/>
          <w:szCs w:val="28"/>
        </w:rPr>
        <w:t>367</w:t>
      </w:r>
      <w:r>
        <w:rPr>
          <w:rFonts w:ascii="宋体" w:hAnsi="宋体" w:cs="宋体" w:hint="eastAsia"/>
          <w:sz w:val="28"/>
          <w:szCs w:val="28"/>
        </w:rPr>
        <w:t>万元，增加</w:t>
      </w:r>
      <w:r>
        <w:rPr>
          <w:rFonts w:ascii="宋体" w:hAnsi="宋体" w:cs="宋体" w:hint="eastAsia"/>
          <w:sz w:val="28"/>
          <w:szCs w:val="28"/>
        </w:rPr>
        <w:t>21.53%</w:t>
      </w:r>
      <w:r>
        <w:rPr>
          <w:rFonts w:ascii="宋体" w:hAnsi="宋体" w:cs="宋体" w:hint="eastAsia"/>
          <w:sz w:val="28"/>
          <w:szCs w:val="28"/>
        </w:rPr>
        <w:t>，增加的主要原因是：年度执行中单位人数变动及单位事权调整。按支出性质：其中基本支出</w:t>
      </w:r>
      <w:r>
        <w:rPr>
          <w:rFonts w:ascii="宋体" w:hAnsi="宋体" w:cs="宋体" w:hint="eastAsia"/>
          <w:sz w:val="28"/>
          <w:szCs w:val="28"/>
        </w:rPr>
        <w:t>793.76</w:t>
      </w:r>
      <w:r>
        <w:rPr>
          <w:rFonts w:ascii="宋体" w:hAnsi="宋体" w:cs="宋体" w:hint="eastAsia"/>
          <w:sz w:val="28"/>
          <w:szCs w:val="28"/>
        </w:rPr>
        <w:t>万元，其中基本支出人员</w:t>
      </w:r>
      <w:r>
        <w:rPr>
          <w:rFonts w:ascii="宋体" w:hAnsi="宋体" w:cs="宋体" w:hint="eastAsia"/>
          <w:sz w:val="28"/>
          <w:szCs w:val="28"/>
        </w:rPr>
        <w:t>经费</w:t>
      </w:r>
      <w:r>
        <w:rPr>
          <w:rFonts w:ascii="宋体" w:hAnsi="宋体" w:cs="宋体" w:hint="eastAsia"/>
          <w:sz w:val="28"/>
          <w:szCs w:val="28"/>
        </w:rPr>
        <w:t>736.14</w:t>
      </w:r>
      <w:r>
        <w:rPr>
          <w:rFonts w:ascii="宋体" w:hAnsi="宋体" w:cs="宋体" w:hint="eastAsia"/>
          <w:sz w:val="28"/>
          <w:szCs w:val="28"/>
        </w:rPr>
        <w:t>万元，公用经费</w:t>
      </w:r>
      <w:r>
        <w:rPr>
          <w:rFonts w:ascii="宋体" w:hAnsi="宋体" w:cs="宋体" w:hint="eastAsia"/>
          <w:sz w:val="28"/>
          <w:szCs w:val="28"/>
        </w:rPr>
        <w:t>57.62</w:t>
      </w:r>
      <w:r>
        <w:rPr>
          <w:rFonts w:ascii="宋体" w:hAnsi="宋体" w:cs="宋体" w:hint="eastAsia"/>
          <w:sz w:val="28"/>
          <w:szCs w:val="28"/>
        </w:rPr>
        <w:t>万元，比上年减少</w:t>
      </w:r>
      <w:r>
        <w:rPr>
          <w:rFonts w:ascii="宋体" w:hAnsi="宋体" w:cs="宋体" w:hint="eastAsia"/>
          <w:sz w:val="28"/>
          <w:szCs w:val="28"/>
        </w:rPr>
        <w:t>764.94</w:t>
      </w:r>
      <w:r>
        <w:rPr>
          <w:rFonts w:ascii="宋体" w:hAnsi="宋体" w:cs="宋体" w:hint="eastAsia"/>
          <w:sz w:val="28"/>
          <w:szCs w:val="28"/>
        </w:rPr>
        <w:t>万元，减少</w:t>
      </w:r>
      <w:r>
        <w:rPr>
          <w:rFonts w:ascii="宋体" w:hAnsi="宋体" w:cs="宋体" w:hint="eastAsia"/>
          <w:sz w:val="28"/>
          <w:szCs w:val="28"/>
        </w:rPr>
        <w:t>50%</w:t>
      </w:r>
      <w:r>
        <w:rPr>
          <w:rFonts w:ascii="宋体" w:hAnsi="宋体" w:cs="宋体" w:hint="eastAsia"/>
          <w:sz w:val="28"/>
          <w:szCs w:val="28"/>
        </w:rPr>
        <w:t>。项目支出</w:t>
      </w:r>
      <w:r>
        <w:rPr>
          <w:rFonts w:ascii="宋体" w:hAnsi="宋体" w:cs="宋体" w:hint="eastAsia"/>
          <w:sz w:val="28"/>
          <w:szCs w:val="28"/>
        </w:rPr>
        <w:t>1277.82</w:t>
      </w:r>
      <w:r>
        <w:rPr>
          <w:rFonts w:ascii="宋体" w:hAnsi="宋体" w:cs="宋体" w:hint="eastAsia"/>
          <w:sz w:val="28"/>
          <w:szCs w:val="28"/>
        </w:rPr>
        <w:t>万元，增加</w:t>
      </w:r>
      <w:r>
        <w:rPr>
          <w:rFonts w:ascii="宋体" w:hAnsi="宋体" w:cs="宋体" w:hint="eastAsia"/>
          <w:sz w:val="28"/>
          <w:szCs w:val="28"/>
        </w:rPr>
        <w:t>1131.94</w:t>
      </w:r>
      <w:r>
        <w:rPr>
          <w:rFonts w:ascii="宋体" w:hAnsi="宋体" w:cs="宋体" w:hint="eastAsia"/>
          <w:sz w:val="28"/>
          <w:szCs w:val="28"/>
        </w:rPr>
        <w:t>万元，增加上升幅度大于</w:t>
      </w:r>
      <w:r>
        <w:rPr>
          <w:rFonts w:ascii="宋体" w:hAnsi="宋体" w:cs="宋体" w:hint="eastAsia"/>
          <w:sz w:val="28"/>
          <w:szCs w:val="28"/>
        </w:rPr>
        <w:t>100%</w:t>
      </w:r>
      <w:r>
        <w:rPr>
          <w:rFonts w:ascii="宋体" w:hAnsi="宋体" w:cs="宋体" w:hint="eastAsia"/>
          <w:sz w:val="28"/>
          <w:szCs w:val="28"/>
        </w:rPr>
        <w:t>。公务接待费本年</w:t>
      </w:r>
      <w:r>
        <w:rPr>
          <w:rFonts w:ascii="宋体" w:hAnsi="宋体" w:cs="宋体" w:hint="eastAsia"/>
          <w:sz w:val="28"/>
          <w:szCs w:val="28"/>
        </w:rPr>
        <w:t>2.98</w:t>
      </w:r>
      <w:r>
        <w:rPr>
          <w:rFonts w:ascii="宋体" w:hAnsi="宋体" w:cs="宋体" w:hint="eastAsia"/>
          <w:sz w:val="28"/>
          <w:szCs w:val="28"/>
        </w:rPr>
        <w:t>万元，全年接待批次</w:t>
      </w:r>
      <w:r>
        <w:rPr>
          <w:rFonts w:ascii="宋体" w:hAnsi="宋体" w:cs="宋体" w:hint="eastAsia"/>
          <w:sz w:val="28"/>
          <w:szCs w:val="28"/>
        </w:rPr>
        <w:t>150</w:t>
      </w:r>
      <w:r>
        <w:rPr>
          <w:rFonts w:ascii="宋体" w:hAnsi="宋体" w:cs="宋体" w:hint="eastAsia"/>
          <w:sz w:val="28"/>
          <w:szCs w:val="28"/>
        </w:rPr>
        <w:t>次，接待人数</w:t>
      </w:r>
      <w:r>
        <w:rPr>
          <w:rFonts w:ascii="宋体" w:hAnsi="宋体" w:cs="宋体" w:hint="eastAsia"/>
          <w:sz w:val="28"/>
          <w:szCs w:val="28"/>
        </w:rPr>
        <w:t>745</w:t>
      </w:r>
      <w:r>
        <w:rPr>
          <w:rFonts w:ascii="宋体" w:hAnsi="宋体" w:cs="宋体" w:hint="eastAsia"/>
          <w:sz w:val="28"/>
          <w:szCs w:val="28"/>
        </w:rPr>
        <w:t>人，比上年</w:t>
      </w:r>
      <w:r>
        <w:rPr>
          <w:rFonts w:ascii="宋体" w:hAnsi="宋体" w:cs="宋体" w:hint="eastAsia"/>
          <w:sz w:val="28"/>
          <w:szCs w:val="28"/>
        </w:rPr>
        <w:t>3.31</w:t>
      </w:r>
      <w:r>
        <w:rPr>
          <w:rFonts w:ascii="宋体" w:hAnsi="宋体" w:cs="宋体" w:hint="eastAsia"/>
          <w:sz w:val="28"/>
          <w:szCs w:val="28"/>
        </w:rPr>
        <w:t>元减少</w:t>
      </w:r>
      <w:r>
        <w:rPr>
          <w:rFonts w:ascii="宋体" w:hAnsi="宋体" w:cs="宋体" w:hint="eastAsia"/>
          <w:sz w:val="28"/>
          <w:szCs w:val="28"/>
        </w:rPr>
        <w:t>0.33</w:t>
      </w:r>
      <w:r>
        <w:rPr>
          <w:rFonts w:ascii="宋体" w:hAnsi="宋体" w:cs="宋体" w:hint="eastAsia"/>
          <w:sz w:val="28"/>
          <w:szCs w:val="28"/>
        </w:rPr>
        <w:t>万元，主要是接待多在食堂用餐，接待费用大幅下降。公务用车运行费本年支出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万元，其中公务用车购置费为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，公务用车运行维护费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万元，严格控制“三公经费”由镇党政办严格用车制度。</w:t>
      </w:r>
    </w:p>
    <w:p w:rsidR="00BD0513" w:rsidRDefault="004563A2">
      <w:pPr>
        <w:pStyle w:val="10"/>
        <w:widowControl/>
        <w:spacing w:line="600" w:lineRule="exact"/>
        <w:ind w:firstLine="640"/>
        <w:rPr>
          <w:rFonts w:ascii="楷体_GB2312" w:eastAsia="楷体_GB2312" w:hAnsi="楷体" w:cs="楷体"/>
          <w:sz w:val="32"/>
          <w:szCs w:val="32"/>
        </w:rPr>
      </w:pPr>
      <w:r>
        <w:rPr>
          <w:rFonts w:ascii="楷体_GB2312" w:eastAsia="楷体_GB2312" w:hAnsi="楷体" w:cs="楷体" w:hint="eastAsia"/>
          <w:sz w:val="32"/>
          <w:szCs w:val="32"/>
        </w:rPr>
        <w:t>2.</w:t>
      </w:r>
      <w:r>
        <w:rPr>
          <w:rFonts w:ascii="楷体_GB2312" w:eastAsia="楷体_GB2312" w:hAnsi="楷体" w:cs="楷体" w:hint="eastAsia"/>
          <w:sz w:val="32"/>
          <w:szCs w:val="32"/>
        </w:rPr>
        <w:t>项目支出情况</w:t>
      </w:r>
      <w:r>
        <w:rPr>
          <w:rFonts w:ascii="楷体_GB2312" w:eastAsia="楷体_GB2312" w:hAnsi="楷体" w:cs="楷体" w:hint="eastAsia"/>
          <w:sz w:val="32"/>
          <w:szCs w:val="32"/>
        </w:rPr>
        <w:tab/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项目支出共</w:t>
      </w:r>
      <w:r>
        <w:rPr>
          <w:rFonts w:ascii="宋体" w:hAnsi="宋体" w:cs="宋体" w:hint="eastAsia"/>
          <w:sz w:val="28"/>
          <w:szCs w:val="28"/>
        </w:rPr>
        <w:t>1277.82</w:t>
      </w:r>
      <w:r>
        <w:rPr>
          <w:rFonts w:ascii="宋体" w:hAnsi="宋体" w:cs="宋体" w:hint="eastAsia"/>
          <w:sz w:val="28"/>
          <w:szCs w:val="28"/>
        </w:rPr>
        <w:t>万元，年初预算</w:t>
      </w:r>
      <w:r>
        <w:rPr>
          <w:rFonts w:ascii="宋体" w:hAnsi="宋体" w:cs="宋体" w:hint="eastAsia"/>
          <w:sz w:val="28"/>
          <w:szCs w:val="28"/>
        </w:rPr>
        <w:t>728.26</w:t>
      </w:r>
      <w:r>
        <w:rPr>
          <w:rFonts w:ascii="宋体" w:hAnsi="宋体" w:cs="宋体" w:hint="eastAsia"/>
          <w:sz w:val="28"/>
          <w:szCs w:val="28"/>
        </w:rPr>
        <w:t>万元。</w:t>
      </w:r>
    </w:p>
    <w:p w:rsidR="00BD0513" w:rsidRDefault="004563A2">
      <w:pPr>
        <w:pStyle w:val="10"/>
        <w:widowControl/>
        <w:numPr>
          <w:ilvl w:val="0"/>
          <w:numId w:val="2"/>
        </w:numPr>
        <w:spacing w:line="600" w:lineRule="exact"/>
        <w:ind w:left="420" w:firstLineChars="0" w:firstLine="0"/>
        <w:rPr>
          <w:rFonts w:ascii="楷体_GB2312" w:eastAsia="楷体_GB2312" w:hAnsi="楷体" w:cs="楷体"/>
          <w:bCs/>
          <w:sz w:val="32"/>
          <w:szCs w:val="32"/>
        </w:rPr>
      </w:pPr>
      <w:r>
        <w:rPr>
          <w:rFonts w:ascii="楷体_GB2312" w:eastAsia="楷体_GB2312" w:hAnsi="楷体" w:cs="楷体" w:hint="eastAsia"/>
          <w:bCs/>
          <w:sz w:val="32"/>
          <w:szCs w:val="32"/>
        </w:rPr>
        <w:t>“三公”经费使用和管理情况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2022</w:t>
      </w:r>
      <w:r>
        <w:rPr>
          <w:rFonts w:ascii="宋体" w:hAnsi="宋体" w:cs="宋体" w:hint="eastAsia"/>
          <w:sz w:val="28"/>
          <w:szCs w:val="28"/>
        </w:rPr>
        <w:t>年“三公”经费支出</w:t>
      </w:r>
      <w:r>
        <w:rPr>
          <w:rFonts w:ascii="宋体" w:hAnsi="宋体" w:cs="宋体" w:hint="eastAsia"/>
          <w:sz w:val="28"/>
          <w:szCs w:val="28"/>
        </w:rPr>
        <w:t>2.98</w:t>
      </w:r>
      <w:r>
        <w:rPr>
          <w:rFonts w:ascii="宋体" w:hAnsi="宋体" w:cs="宋体" w:hint="eastAsia"/>
          <w:sz w:val="28"/>
          <w:szCs w:val="28"/>
        </w:rPr>
        <w:t>万元，年初预算数无差额；比</w:t>
      </w:r>
      <w:r>
        <w:rPr>
          <w:rFonts w:ascii="宋体" w:hAnsi="宋体" w:cs="宋体" w:hint="eastAsia"/>
          <w:sz w:val="28"/>
          <w:szCs w:val="28"/>
        </w:rPr>
        <w:t>2021</w:t>
      </w:r>
      <w:r>
        <w:rPr>
          <w:rFonts w:ascii="宋体" w:hAnsi="宋体" w:cs="宋体" w:hint="eastAsia"/>
          <w:sz w:val="28"/>
          <w:szCs w:val="28"/>
        </w:rPr>
        <w:t>年决算数减少</w:t>
      </w:r>
      <w:r>
        <w:rPr>
          <w:rFonts w:ascii="宋体" w:hAnsi="宋体" w:cs="宋体" w:hint="eastAsia"/>
          <w:sz w:val="28"/>
          <w:szCs w:val="28"/>
        </w:rPr>
        <w:t>0.33</w:t>
      </w:r>
      <w:r>
        <w:rPr>
          <w:rFonts w:ascii="宋体" w:hAnsi="宋体" w:cs="宋体" w:hint="eastAsia"/>
          <w:sz w:val="28"/>
          <w:szCs w:val="28"/>
        </w:rPr>
        <w:t>万元，减幅</w:t>
      </w:r>
      <w:r>
        <w:rPr>
          <w:rFonts w:ascii="宋体" w:hAnsi="宋体" w:cs="宋体" w:hint="eastAsia"/>
          <w:sz w:val="28"/>
          <w:szCs w:val="28"/>
        </w:rPr>
        <w:t>10%</w:t>
      </w:r>
      <w:r>
        <w:rPr>
          <w:rFonts w:ascii="宋体" w:hAnsi="宋体" w:cs="宋体" w:hint="eastAsia"/>
          <w:sz w:val="28"/>
          <w:szCs w:val="28"/>
        </w:rPr>
        <w:t>。</w:t>
      </w:r>
      <w:r>
        <w:rPr>
          <w:rFonts w:ascii="宋体" w:hAnsi="宋体" w:cs="宋体" w:hint="eastAsia"/>
          <w:sz w:val="28"/>
          <w:szCs w:val="28"/>
        </w:rPr>
        <w:t>2022</w:t>
      </w:r>
      <w:r>
        <w:rPr>
          <w:rFonts w:ascii="宋体" w:hAnsi="宋体" w:cs="宋体" w:hint="eastAsia"/>
          <w:sz w:val="28"/>
          <w:szCs w:val="28"/>
        </w:rPr>
        <w:t>年“三公”经费支出比上年对比减少的主要原因是压缩预算数，车辆统一调配及压缩开支，接待多在食堂用自助餐，接待费用大幅下降。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2022</w:t>
      </w:r>
      <w:r>
        <w:rPr>
          <w:rFonts w:ascii="宋体" w:hAnsi="宋体" w:cs="宋体" w:hint="eastAsia"/>
          <w:sz w:val="28"/>
          <w:szCs w:val="28"/>
        </w:rPr>
        <w:t>年因公出国（境）费为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元，年初预算数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元，</w:t>
      </w:r>
      <w:r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22</w:t>
      </w:r>
      <w:r>
        <w:rPr>
          <w:rFonts w:ascii="宋体" w:hAnsi="宋体" w:cs="宋体" w:hint="eastAsia"/>
          <w:sz w:val="28"/>
          <w:szCs w:val="28"/>
        </w:rPr>
        <w:t>年决算因公出国（境）费为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元。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2022</w:t>
      </w:r>
      <w:r>
        <w:rPr>
          <w:rFonts w:ascii="宋体" w:hAnsi="宋体" w:cs="宋体" w:hint="eastAsia"/>
          <w:sz w:val="28"/>
          <w:szCs w:val="28"/>
        </w:rPr>
        <w:t>年公务用车购置及运行维护费为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万元，与年初预算数无差额。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2022</w:t>
      </w:r>
      <w:r>
        <w:rPr>
          <w:rFonts w:ascii="宋体" w:hAnsi="宋体" w:cs="宋体" w:hint="eastAsia"/>
          <w:sz w:val="28"/>
          <w:szCs w:val="28"/>
        </w:rPr>
        <w:t>年公务接待费支出为</w:t>
      </w:r>
      <w:r>
        <w:rPr>
          <w:rFonts w:ascii="宋体" w:hAnsi="宋体" w:cs="宋体" w:hint="eastAsia"/>
          <w:sz w:val="28"/>
          <w:szCs w:val="28"/>
        </w:rPr>
        <w:t>2.98</w:t>
      </w:r>
      <w:r>
        <w:rPr>
          <w:rFonts w:ascii="宋体" w:hAnsi="宋体" w:cs="宋体" w:hint="eastAsia"/>
          <w:sz w:val="28"/>
          <w:szCs w:val="28"/>
        </w:rPr>
        <w:t>万元，与年初预算数无差额；比</w:t>
      </w:r>
      <w:r>
        <w:rPr>
          <w:rFonts w:ascii="宋体" w:hAnsi="宋体" w:cs="宋体" w:hint="eastAsia"/>
          <w:sz w:val="28"/>
          <w:szCs w:val="28"/>
        </w:rPr>
        <w:t>2021</w:t>
      </w:r>
      <w:r>
        <w:rPr>
          <w:rFonts w:ascii="宋体" w:hAnsi="宋体" w:cs="宋体" w:hint="eastAsia"/>
          <w:sz w:val="28"/>
          <w:szCs w:val="28"/>
        </w:rPr>
        <w:t>年决算数减少</w:t>
      </w:r>
      <w:r>
        <w:rPr>
          <w:rFonts w:ascii="宋体" w:hAnsi="宋体" w:cs="宋体" w:hint="eastAsia"/>
          <w:sz w:val="28"/>
          <w:szCs w:val="28"/>
        </w:rPr>
        <w:t>0.33</w:t>
      </w:r>
      <w:r>
        <w:rPr>
          <w:rFonts w:ascii="宋体" w:hAnsi="宋体" w:cs="宋体" w:hint="eastAsia"/>
          <w:sz w:val="28"/>
          <w:szCs w:val="28"/>
        </w:rPr>
        <w:t>万</w:t>
      </w:r>
      <w:r>
        <w:rPr>
          <w:rFonts w:ascii="宋体" w:hAnsi="宋体" w:cs="宋体" w:hint="eastAsia"/>
          <w:sz w:val="28"/>
          <w:szCs w:val="28"/>
        </w:rPr>
        <w:t>元，减幅</w:t>
      </w:r>
      <w:r>
        <w:rPr>
          <w:rFonts w:ascii="宋体" w:hAnsi="宋体" w:cs="宋体" w:hint="eastAsia"/>
          <w:sz w:val="28"/>
          <w:szCs w:val="28"/>
        </w:rPr>
        <w:t>10%</w:t>
      </w:r>
      <w:r>
        <w:rPr>
          <w:rFonts w:ascii="宋体" w:hAnsi="宋体" w:cs="宋体" w:hint="eastAsia"/>
          <w:sz w:val="28"/>
          <w:szCs w:val="28"/>
        </w:rPr>
        <w:t>。</w:t>
      </w:r>
    </w:p>
    <w:p w:rsidR="00BD0513" w:rsidRDefault="004563A2">
      <w:pPr>
        <w:pStyle w:val="10"/>
        <w:widowControl/>
        <w:numPr>
          <w:ilvl w:val="0"/>
          <w:numId w:val="2"/>
        </w:numPr>
        <w:spacing w:line="600" w:lineRule="exact"/>
        <w:ind w:left="420" w:firstLineChars="0" w:firstLine="0"/>
        <w:rPr>
          <w:rFonts w:ascii="楷体_GB2312" w:eastAsia="楷体_GB2312" w:hAnsi="楷体" w:cs="楷体"/>
          <w:bCs/>
          <w:sz w:val="32"/>
          <w:szCs w:val="32"/>
        </w:rPr>
      </w:pPr>
      <w:r>
        <w:rPr>
          <w:rFonts w:ascii="楷体_GB2312" w:eastAsia="楷体_GB2312" w:hAnsi="楷体" w:cs="楷体" w:hint="eastAsia"/>
          <w:bCs/>
          <w:sz w:val="32"/>
          <w:szCs w:val="32"/>
        </w:rPr>
        <w:t>资金结转和结余情况</w:t>
      </w:r>
    </w:p>
    <w:p w:rsidR="00BD0513" w:rsidRDefault="004563A2">
      <w:pPr>
        <w:pStyle w:val="10"/>
        <w:widowControl/>
        <w:spacing w:line="600" w:lineRule="exact"/>
        <w:ind w:firstLineChars="300" w:firstLine="84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年初结转结余</w:t>
      </w:r>
      <w:r>
        <w:rPr>
          <w:rFonts w:ascii="宋体" w:hAnsi="宋体" w:cs="宋体" w:hint="eastAsia"/>
          <w:sz w:val="28"/>
          <w:szCs w:val="28"/>
        </w:rPr>
        <w:t>287.58</w:t>
      </w:r>
      <w:r>
        <w:rPr>
          <w:rFonts w:ascii="宋体" w:hAnsi="宋体" w:cs="宋体" w:hint="eastAsia"/>
          <w:sz w:val="28"/>
          <w:szCs w:val="28"/>
        </w:rPr>
        <w:t>万元，本年度年末结余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万。</w:t>
      </w:r>
    </w:p>
    <w:p w:rsidR="00BD0513" w:rsidRDefault="004563A2">
      <w:pPr>
        <w:pStyle w:val="10"/>
        <w:widowControl/>
        <w:numPr>
          <w:ilvl w:val="0"/>
          <w:numId w:val="2"/>
        </w:numPr>
        <w:spacing w:line="600" w:lineRule="exact"/>
        <w:ind w:left="420" w:firstLineChars="0" w:firstLine="0"/>
        <w:rPr>
          <w:rFonts w:ascii="楷体_GB2312" w:eastAsia="楷体_GB2312" w:hAnsi="楷体" w:cs="楷体"/>
          <w:bCs/>
          <w:sz w:val="32"/>
          <w:szCs w:val="32"/>
        </w:rPr>
      </w:pPr>
      <w:r>
        <w:rPr>
          <w:rFonts w:ascii="楷体_GB2312" w:eastAsia="楷体_GB2312" w:hAnsi="楷体" w:cs="楷体" w:hint="eastAsia"/>
          <w:bCs/>
          <w:sz w:val="32"/>
          <w:szCs w:val="32"/>
        </w:rPr>
        <w:t>部门整体支出管理与制度建设情况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、三公经费控制良好，严格执行年初预算，压减开支，控制率达到</w:t>
      </w:r>
      <w:r>
        <w:rPr>
          <w:rFonts w:ascii="宋体" w:hAnsi="宋体" w:cs="宋体" w:hint="eastAsia"/>
          <w:sz w:val="28"/>
          <w:szCs w:val="28"/>
        </w:rPr>
        <w:t>100%</w:t>
      </w:r>
      <w:r>
        <w:rPr>
          <w:rFonts w:ascii="宋体" w:hAnsi="宋体" w:cs="宋体" w:hint="eastAsia"/>
          <w:sz w:val="28"/>
          <w:szCs w:val="28"/>
        </w:rPr>
        <w:t>。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、按预算执行本镇的各项开支，预算完成率和控制率均达到</w:t>
      </w:r>
      <w:r>
        <w:rPr>
          <w:rFonts w:ascii="宋体" w:hAnsi="宋体" w:cs="宋体" w:hint="eastAsia"/>
          <w:sz w:val="28"/>
          <w:szCs w:val="28"/>
        </w:rPr>
        <w:t>100%</w:t>
      </w:r>
      <w:r>
        <w:rPr>
          <w:rFonts w:ascii="宋体" w:hAnsi="宋体" w:cs="宋体" w:hint="eastAsia"/>
          <w:sz w:val="28"/>
          <w:szCs w:val="28"/>
        </w:rPr>
        <w:t>，收支平衡。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、政府采购执行与控制率达到</w:t>
      </w:r>
      <w:r>
        <w:rPr>
          <w:rFonts w:ascii="宋体" w:hAnsi="宋体" w:cs="宋体" w:hint="eastAsia"/>
          <w:sz w:val="28"/>
          <w:szCs w:val="28"/>
        </w:rPr>
        <w:t>100%</w:t>
      </w:r>
      <w:r>
        <w:rPr>
          <w:rFonts w:ascii="宋体" w:hAnsi="宋体" w:cs="宋体" w:hint="eastAsia"/>
          <w:sz w:val="28"/>
          <w:szCs w:val="28"/>
        </w:rPr>
        <w:t>。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、各项制度管理健全，资金使用合规。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、重点工作和业务工作完成率</w:t>
      </w:r>
      <w:r>
        <w:rPr>
          <w:rFonts w:ascii="宋体" w:hAnsi="宋体" w:cs="宋体" w:hint="eastAsia"/>
          <w:sz w:val="28"/>
          <w:szCs w:val="28"/>
        </w:rPr>
        <w:t>100%</w:t>
      </w:r>
      <w:r>
        <w:rPr>
          <w:rFonts w:ascii="宋体" w:hAnsi="宋体" w:cs="宋体" w:hint="eastAsia"/>
          <w:sz w:val="28"/>
          <w:szCs w:val="28"/>
        </w:rPr>
        <w:t>。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、取得良好的经济效益和社会效益。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、提高行政效能，提升社会公众服务对象的满意度。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、预决算信息公开率</w:t>
      </w:r>
      <w:r>
        <w:rPr>
          <w:rFonts w:ascii="宋体" w:hAnsi="宋体" w:cs="宋体" w:hint="eastAsia"/>
          <w:sz w:val="28"/>
          <w:szCs w:val="28"/>
        </w:rPr>
        <w:t>100%</w:t>
      </w:r>
      <w:r>
        <w:rPr>
          <w:rFonts w:ascii="宋体" w:hAnsi="宋体" w:cs="宋体" w:hint="eastAsia"/>
          <w:sz w:val="28"/>
          <w:szCs w:val="28"/>
        </w:rPr>
        <w:t>。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9</w:t>
      </w:r>
      <w:r>
        <w:rPr>
          <w:rFonts w:ascii="宋体" w:hAnsi="宋体" w:cs="宋体" w:hint="eastAsia"/>
          <w:sz w:val="28"/>
          <w:szCs w:val="28"/>
        </w:rPr>
        <w:t>、农村基础设施建设及民生工程持续改善。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10</w:t>
      </w:r>
      <w:r>
        <w:rPr>
          <w:rFonts w:ascii="宋体" w:hAnsi="宋体" w:cs="宋体" w:hint="eastAsia"/>
          <w:sz w:val="28"/>
          <w:szCs w:val="28"/>
        </w:rPr>
        <w:t>、人居环境整治工作呈现良好态势。镇党委、政府牢固树立“绿水青山就是金山银山”的理念，结合本地实际开展整治工作。通过大宣传、大行动、大整治、大考评等一系列措施，全民参与，治垃圾、治污水、治厕所、治“四类房”。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、政府自身建设不断加强。镇政府自觉接受镇人大和群众监督，继续推行政务公开，严格执行“八项规定”和“六项禁令”，坚决反对“四风”实现“一站式”服务；拓展村级服务站，简化办事程序，政府效能和执行力稳步提高。</w:t>
      </w:r>
    </w:p>
    <w:p w:rsidR="00BD0513" w:rsidRDefault="004563A2">
      <w:pPr>
        <w:pStyle w:val="10"/>
        <w:widowControl/>
        <w:spacing w:line="600" w:lineRule="exact"/>
        <w:ind w:firstLine="640"/>
        <w:jc w:val="left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三、政府性基金预算支出情况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上年结转结余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万元，本</w:t>
      </w:r>
      <w:r>
        <w:rPr>
          <w:rFonts w:ascii="宋体" w:hAnsi="宋体" w:cs="宋体" w:hint="eastAsia"/>
          <w:sz w:val="28"/>
          <w:szCs w:val="28"/>
        </w:rPr>
        <w:t>年度共支出政府性基金预算财政拨款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万元。</w:t>
      </w:r>
    </w:p>
    <w:p w:rsidR="00BD0513" w:rsidRDefault="004563A2">
      <w:pPr>
        <w:pStyle w:val="10"/>
        <w:widowControl/>
        <w:numPr>
          <w:ilvl w:val="0"/>
          <w:numId w:val="3"/>
        </w:numPr>
        <w:spacing w:line="600" w:lineRule="exact"/>
        <w:ind w:left="640" w:firstLineChars="0" w:firstLine="0"/>
        <w:jc w:val="left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国有资本经营预算支出情况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无</w:t>
      </w:r>
    </w:p>
    <w:p w:rsidR="00BD0513" w:rsidRDefault="004563A2">
      <w:pPr>
        <w:pStyle w:val="10"/>
        <w:widowControl/>
        <w:numPr>
          <w:ilvl w:val="0"/>
          <w:numId w:val="3"/>
        </w:numPr>
        <w:spacing w:line="600" w:lineRule="exact"/>
        <w:ind w:left="640" w:firstLineChars="0" w:firstLine="0"/>
        <w:jc w:val="left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社会保险基金预算支出情况</w:t>
      </w:r>
    </w:p>
    <w:p w:rsidR="00BD0513" w:rsidRDefault="004563A2">
      <w:pPr>
        <w:pStyle w:val="10"/>
        <w:widowControl/>
        <w:spacing w:line="6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无</w:t>
      </w:r>
    </w:p>
    <w:p w:rsidR="00BD0513" w:rsidRDefault="004563A2">
      <w:pPr>
        <w:widowControl/>
        <w:spacing w:line="600" w:lineRule="exact"/>
        <w:ind w:firstLine="645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六、部门整体支出绩效情况</w:t>
      </w:r>
    </w:p>
    <w:p w:rsidR="00BD0513" w:rsidRDefault="004563A2">
      <w:pPr>
        <w:widowControl/>
        <w:spacing w:line="600" w:lineRule="exact"/>
        <w:ind w:firstLineChars="100" w:firstLine="320"/>
        <w:jc w:val="left"/>
        <w:rPr>
          <w:rFonts w:ascii="仿宋_GB2312" w:eastAsia="仿宋_GB2312" w:hAnsi="Times New Roman"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" w:hint="eastAsia"/>
          <w:bCs/>
          <w:sz w:val="32"/>
          <w:szCs w:val="32"/>
        </w:rPr>
        <w:t>（一）综合评价结论。反映自评得分及评价等级。</w:t>
      </w:r>
    </w:p>
    <w:p w:rsidR="00BD0513" w:rsidRDefault="004563A2">
      <w:pPr>
        <w:widowControl/>
        <w:spacing w:line="600" w:lineRule="exact"/>
        <w:ind w:firstLine="645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2022</w:t>
      </w:r>
      <w:r>
        <w:rPr>
          <w:rFonts w:ascii="宋体" w:hAnsi="宋体" w:cs="宋体" w:hint="eastAsia"/>
          <w:sz w:val="28"/>
          <w:szCs w:val="28"/>
        </w:rPr>
        <w:t>年对照《金溪镇人民政府</w:t>
      </w:r>
      <w:r>
        <w:rPr>
          <w:rFonts w:ascii="宋体" w:hAnsi="宋体" w:cs="宋体" w:hint="eastAsia"/>
          <w:sz w:val="28"/>
          <w:szCs w:val="28"/>
        </w:rPr>
        <w:t>2022</w:t>
      </w:r>
      <w:r>
        <w:rPr>
          <w:rFonts w:ascii="宋体" w:hAnsi="宋体" w:cs="宋体" w:hint="eastAsia"/>
          <w:sz w:val="28"/>
          <w:szCs w:val="28"/>
        </w:rPr>
        <w:t>年度部门整体支出绩效评价指标评分表》等方面具体指标综合评分，得分为</w:t>
      </w:r>
      <w:r>
        <w:rPr>
          <w:rFonts w:ascii="宋体" w:hAnsi="宋体" w:cs="宋体" w:hint="eastAsia"/>
          <w:sz w:val="28"/>
          <w:szCs w:val="28"/>
        </w:rPr>
        <w:t>99</w:t>
      </w:r>
      <w:r>
        <w:rPr>
          <w:rFonts w:ascii="宋体" w:hAnsi="宋体" w:cs="宋体" w:hint="eastAsia"/>
          <w:sz w:val="28"/>
          <w:szCs w:val="28"/>
        </w:rPr>
        <w:t>分，综合评价等级分为优秀。</w:t>
      </w:r>
    </w:p>
    <w:p w:rsidR="00BD0513" w:rsidRDefault="004563A2">
      <w:pPr>
        <w:numPr>
          <w:ilvl w:val="0"/>
          <w:numId w:val="4"/>
        </w:numPr>
        <w:ind w:firstLine="640"/>
        <w:rPr>
          <w:rFonts w:ascii="楷体_GB2312" w:eastAsia="楷体_GB2312" w:hAnsi="楷体" w:cs="楷体"/>
          <w:bCs/>
          <w:sz w:val="32"/>
          <w:szCs w:val="32"/>
        </w:rPr>
      </w:pPr>
      <w:r>
        <w:rPr>
          <w:rFonts w:ascii="楷体_GB2312" w:eastAsia="楷体_GB2312" w:hAnsi="楷体" w:cs="楷体" w:hint="eastAsia"/>
          <w:bCs/>
          <w:sz w:val="32"/>
          <w:szCs w:val="32"/>
        </w:rPr>
        <w:t>评价指标分析（或综合评价情况）。</w:t>
      </w:r>
    </w:p>
    <w:p w:rsidR="00BD0513" w:rsidRDefault="004563A2">
      <w:pPr>
        <w:pStyle w:val="1"/>
        <w:spacing w:before="156"/>
        <w:ind w:left="0" w:firstLine="640"/>
        <w:rPr>
          <w:rFonts w:ascii="宋体" w:eastAsia="宋体" w:hAnsi="宋体" w:cs="宋体"/>
          <w:kern w:val="2"/>
          <w:sz w:val="28"/>
          <w:szCs w:val="28"/>
          <w:lang w:val="en-US" w:bidi="ar-SA"/>
        </w:rPr>
      </w:pPr>
      <w:r>
        <w:rPr>
          <w:rFonts w:ascii="楷体_GB2312" w:eastAsia="楷体_GB2312" w:hAnsi="楷体" w:cs="楷体" w:hint="eastAsia"/>
          <w:kern w:val="2"/>
          <w:szCs w:val="32"/>
          <w:lang w:val="en-US" w:bidi="ar-SA"/>
        </w:rPr>
        <w:lastRenderedPageBreak/>
        <w:t>1</w:t>
      </w:r>
      <w:r>
        <w:rPr>
          <w:rFonts w:ascii="楷体_GB2312" w:eastAsia="楷体_GB2312" w:hAnsi="楷体" w:cs="楷体" w:hint="eastAsia"/>
          <w:kern w:val="2"/>
          <w:szCs w:val="32"/>
          <w:lang w:val="en-US" w:bidi="ar-SA"/>
        </w:rPr>
        <w:t>、年度资金总额分析情况：</w:t>
      </w:r>
      <w:r>
        <w:rPr>
          <w:rFonts w:ascii="宋体" w:eastAsia="宋体" w:hAnsi="宋体" w:cs="宋体" w:hint="eastAsia"/>
          <w:kern w:val="2"/>
          <w:sz w:val="28"/>
          <w:szCs w:val="28"/>
          <w:lang w:val="en-US" w:bidi="ar-SA"/>
        </w:rPr>
        <w:t>2022</w:t>
      </w:r>
      <w:r>
        <w:rPr>
          <w:rFonts w:ascii="宋体" w:eastAsia="宋体" w:hAnsi="宋体" w:cs="宋体" w:hint="eastAsia"/>
          <w:kern w:val="2"/>
          <w:sz w:val="28"/>
          <w:szCs w:val="28"/>
          <w:lang w:val="en-US" w:bidi="ar-SA"/>
        </w:rPr>
        <w:t>年度本部门收入决算数</w:t>
      </w:r>
      <w:r>
        <w:rPr>
          <w:rFonts w:ascii="宋体" w:eastAsia="宋体" w:hAnsi="宋体" w:cs="宋体" w:hint="eastAsia"/>
          <w:kern w:val="2"/>
          <w:sz w:val="28"/>
          <w:szCs w:val="28"/>
          <w:lang w:val="en-US" w:bidi="ar-SA"/>
        </w:rPr>
        <w:t>2071.58</w:t>
      </w:r>
      <w:r>
        <w:rPr>
          <w:rFonts w:ascii="宋体" w:eastAsia="宋体" w:hAnsi="宋体" w:cs="宋体" w:hint="eastAsia"/>
          <w:kern w:val="2"/>
          <w:sz w:val="28"/>
          <w:szCs w:val="28"/>
          <w:lang w:val="en-US" w:bidi="ar-SA"/>
        </w:rPr>
        <w:t>万元，其中财政拨款收入</w:t>
      </w:r>
      <w:r>
        <w:rPr>
          <w:rFonts w:ascii="宋体" w:eastAsia="宋体" w:hAnsi="宋体" w:cs="宋体" w:hint="eastAsia"/>
          <w:kern w:val="2"/>
          <w:sz w:val="28"/>
          <w:szCs w:val="28"/>
          <w:lang w:val="en-US" w:bidi="ar-SA"/>
        </w:rPr>
        <w:t>1618.26</w:t>
      </w:r>
      <w:r>
        <w:rPr>
          <w:rFonts w:ascii="宋体" w:eastAsia="宋体" w:hAnsi="宋体" w:cs="宋体" w:hint="eastAsia"/>
          <w:kern w:val="2"/>
          <w:sz w:val="28"/>
          <w:szCs w:val="28"/>
          <w:lang w:val="en-US" w:bidi="ar-SA"/>
        </w:rPr>
        <w:t>万元，上年结转和结余</w:t>
      </w:r>
      <w:r>
        <w:rPr>
          <w:rFonts w:ascii="宋体" w:eastAsia="宋体" w:hAnsi="宋体" w:cs="宋体" w:hint="eastAsia"/>
          <w:kern w:val="2"/>
          <w:sz w:val="28"/>
          <w:szCs w:val="28"/>
          <w:lang w:val="en-US" w:bidi="ar-SA"/>
        </w:rPr>
        <w:t>287.58</w:t>
      </w:r>
      <w:r>
        <w:rPr>
          <w:rFonts w:ascii="宋体" w:eastAsia="宋体" w:hAnsi="宋体" w:cs="宋体" w:hint="eastAsia"/>
          <w:kern w:val="2"/>
          <w:sz w:val="28"/>
          <w:szCs w:val="28"/>
          <w:lang w:val="en-US" w:bidi="ar-SA"/>
        </w:rPr>
        <w:t>万元。本部门预算数</w:t>
      </w:r>
      <w:r>
        <w:rPr>
          <w:rFonts w:ascii="宋体" w:eastAsia="宋体" w:hAnsi="宋体" w:cs="宋体" w:hint="eastAsia"/>
          <w:kern w:val="2"/>
          <w:sz w:val="28"/>
          <w:szCs w:val="28"/>
          <w:lang w:val="en-US" w:bidi="ar-SA"/>
        </w:rPr>
        <w:t>1395.73</w:t>
      </w:r>
      <w:r>
        <w:rPr>
          <w:rFonts w:ascii="宋体" w:eastAsia="宋体" w:hAnsi="宋体" w:cs="宋体" w:hint="eastAsia"/>
          <w:kern w:val="2"/>
          <w:sz w:val="28"/>
          <w:szCs w:val="28"/>
          <w:lang w:val="en-US" w:bidi="ar-SA"/>
        </w:rPr>
        <w:t>，预算执行率</w:t>
      </w:r>
      <w:r w:rsidR="00E67565">
        <w:rPr>
          <w:rFonts w:ascii="宋体" w:eastAsia="宋体" w:hAnsi="宋体" w:cs="宋体" w:hint="eastAsia"/>
          <w:kern w:val="2"/>
          <w:sz w:val="28"/>
          <w:szCs w:val="28"/>
          <w:lang w:val="en-US" w:bidi="ar-SA"/>
        </w:rPr>
        <w:t>1</w:t>
      </w:r>
      <w:r>
        <w:rPr>
          <w:rFonts w:ascii="宋体" w:eastAsia="宋体" w:hAnsi="宋体" w:cs="宋体" w:hint="eastAsia"/>
          <w:kern w:val="2"/>
          <w:sz w:val="28"/>
          <w:szCs w:val="28"/>
          <w:lang w:val="en-US" w:bidi="ar-SA"/>
        </w:rPr>
        <w:t>48.42</w:t>
      </w:r>
      <w:r>
        <w:rPr>
          <w:rFonts w:ascii="宋体" w:eastAsia="宋体" w:hAnsi="宋体" w:cs="宋体" w:hint="eastAsia"/>
          <w:kern w:val="2"/>
          <w:sz w:val="28"/>
          <w:szCs w:val="28"/>
          <w:lang w:val="en-US" w:bidi="ar-SA"/>
        </w:rPr>
        <w:t>，分值满分为</w:t>
      </w:r>
      <w:r>
        <w:rPr>
          <w:rFonts w:ascii="宋体" w:eastAsia="宋体" w:hAnsi="宋体" w:cs="宋体" w:hint="eastAsia"/>
          <w:kern w:val="2"/>
          <w:sz w:val="28"/>
          <w:szCs w:val="28"/>
          <w:lang w:val="en-US" w:bidi="ar-SA"/>
        </w:rPr>
        <w:t>10</w:t>
      </w:r>
      <w:r>
        <w:rPr>
          <w:rFonts w:ascii="宋体" w:eastAsia="宋体" w:hAnsi="宋体" w:cs="宋体" w:hint="eastAsia"/>
          <w:kern w:val="2"/>
          <w:sz w:val="28"/>
          <w:szCs w:val="28"/>
          <w:lang w:val="en-US" w:bidi="ar-SA"/>
        </w:rPr>
        <w:t>分，该项指标得分</w:t>
      </w:r>
      <w:r>
        <w:rPr>
          <w:rFonts w:ascii="宋体" w:eastAsia="宋体" w:hAnsi="宋体" w:cs="宋体" w:hint="eastAsia"/>
          <w:kern w:val="2"/>
          <w:sz w:val="28"/>
          <w:szCs w:val="28"/>
          <w:lang w:val="en-US" w:bidi="ar-SA"/>
        </w:rPr>
        <w:t>10</w:t>
      </w:r>
      <w:r>
        <w:rPr>
          <w:rFonts w:ascii="宋体" w:eastAsia="宋体" w:hAnsi="宋体" w:cs="宋体" w:hint="eastAsia"/>
          <w:kern w:val="2"/>
          <w:sz w:val="28"/>
          <w:szCs w:val="28"/>
          <w:lang w:val="en-US" w:bidi="ar-SA"/>
        </w:rPr>
        <w:t>分。</w:t>
      </w:r>
    </w:p>
    <w:p w:rsidR="00BD0513" w:rsidRDefault="004563A2">
      <w:pPr>
        <w:ind w:firstLineChars="200" w:firstLine="640"/>
        <w:rPr>
          <w:rFonts w:ascii="楷体_GB2312" w:eastAsia="楷体_GB2312" w:hAnsi="楷体" w:cs="楷体"/>
          <w:bCs/>
          <w:sz w:val="32"/>
          <w:szCs w:val="32"/>
        </w:rPr>
      </w:pPr>
      <w:bookmarkStart w:id="0" w:name="_Toc21901"/>
      <w:r>
        <w:rPr>
          <w:rFonts w:ascii="楷体_GB2312" w:eastAsia="楷体_GB2312" w:hAnsi="楷体" w:cs="楷体" w:hint="eastAsia"/>
          <w:bCs/>
          <w:sz w:val="32"/>
          <w:szCs w:val="32"/>
        </w:rPr>
        <w:t>2</w:t>
      </w:r>
      <w:r>
        <w:rPr>
          <w:rFonts w:ascii="楷体_GB2312" w:eastAsia="楷体_GB2312" w:hAnsi="楷体" w:cs="楷体" w:hint="eastAsia"/>
          <w:bCs/>
          <w:sz w:val="32"/>
          <w:szCs w:val="32"/>
        </w:rPr>
        <w:t>、产出指标情况分析</w:t>
      </w:r>
    </w:p>
    <w:p w:rsidR="00BD0513" w:rsidRDefault="004563A2">
      <w:pPr>
        <w:ind w:firstLineChars="200" w:firstLine="5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2022</w:t>
      </w:r>
      <w:r>
        <w:rPr>
          <w:rFonts w:ascii="宋体" w:hAnsi="宋体" w:cs="宋体" w:hint="eastAsia"/>
          <w:bCs/>
          <w:sz w:val="28"/>
          <w:szCs w:val="28"/>
        </w:rPr>
        <w:t>年部门整体支出绩效目标就</w:t>
      </w:r>
      <w:r>
        <w:rPr>
          <w:rFonts w:ascii="宋体" w:hAnsi="宋体" w:cs="宋体"/>
          <w:bCs/>
          <w:sz w:val="28"/>
          <w:szCs w:val="28"/>
        </w:rPr>
        <w:t>①</w:t>
      </w:r>
      <w:r>
        <w:rPr>
          <w:rFonts w:ascii="宋体" w:hAnsi="宋体" w:cs="宋体" w:hint="eastAsia"/>
          <w:bCs/>
          <w:sz w:val="28"/>
          <w:szCs w:val="28"/>
        </w:rPr>
        <w:t>保障人员经费合理支出</w:t>
      </w:r>
      <w:r>
        <w:rPr>
          <w:rFonts w:ascii="宋体" w:hAnsi="宋体" w:cs="宋体"/>
          <w:bCs/>
          <w:sz w:val="28"/>
          <w:szCs w:val="28"/>
        </w:rPr>
        <w:t>②</w:t>
      </w:r>
      <w:r>
        <w:rPr>
          <w:rFonts w:ascii="宋体" w:hAnsi="宋体" w:cs="宋体" w:hint="eastAsia"/>
          <w:bCs/>
          <w:sz w:val="28"/>
          <w:szCs w:val="28"/>
        </w:rPr>
        <w:t>保证安全生产，做好“底线”工作</w:t>
      </w:r>
      <w:r>
        <w:rPr>
          <w:rFonts w:ascii="宋体" w:hAnsi="宋体" w:cs="宋体"/>
          <w:bCs/>
          <w:sz w:val="28"/>
          <w:szCs w:val="28"/>
        </w:rPr>
        <w:t>③</w:t>
      </w:r>
      <w:r>
        <w:rPr>
          <w:rFonts w:ascii="宋体" w:hAnsi="宋体" w:cs="宋体" w:hint="eastAsia"/>
          <w:bCs/>
          <w:sz w:val="28"/>
          <w:szCs w:val="28"/>
        </w:rPr>
        <w:t>发展民生事业，做好惠民惠农工作这三个方面发展。产出指标总分</w:t>
      </w:r>
      <w:r>
        <w:rPr>
          <w:rFonts w:ascii="宋体" w:hAnsi="宋体" w:cs="宋体" w:hint="eastAsia"/>
          <w:bCs/>
          <w:sz w:val="28"/>
          <w:szCs w:val="28"/>
        </w:rPr>
        <w:t>50</w:t>
      </w:r>
      <w:r>
        <w:rPr>
          <w:rFonts w:ascii="宋体" w:hAnsi="宋体" w:cs="宋体" w:hint="eastAsia"/>
          <w:bCs/>
          <w:sz w:val="28"/>
          <w:szCs w:val="28"/>
        </w:rPr>
        <w:t>分，该项指标得分</w:t>
      </w:r>
      <w:r>
        <w:rPr>
          <w:rFonts w:ascii="宋体" w:hAnsi="宋体" w:cs="宋体" w:hint="eastAsia"/>
          <w:bCs/>
          <w:sz w:val="28"/>
          <w:szCs w:val="28"/>
        </w:rPr>
        <w:t>49</w:t>
      </w:r>
      <w:r>
        <w:rPr>
          <w:rFonts w:ascii="宋体" w:hAnsi="宋体" w:cs="宋体" w:hint="eastAsia"/>
          <w:bCs/>
          <w:sz w:val="28"/>
          <w:szCs w:val="28"/>
        </w:rPr>
        <w:t>分。</w:t>
      </w:r>
    </w:p>
    <w:p w:rsidR="00BD0513" w:rsidRDefault="004563A2">
      <w:pPr>
        <w:ind w:firstLineChars="200" w:firstLine="56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出现偏差原因：</w:t>
      </w:r>
      <w:r>
        <w:rPr>
          <w:rFonts w:ascii="宋体" w:hAnsi="宋体" w:cs="宋体" w:hint="eastAsia"/>
          <w:bCs/>
          <w:sz w:val="28"/>
          <w:szCs w:val="28"/>
        </w:rPr>
        <w:t>1</w:t>
      </w:r>
      <w:r>
        <w:rPr>
          <w:rFonts w:ascii="宋体" w:hAnsi="宋体" w:cs="宋体" w:hint="eastAsia"/>
          <w:bCs/>
          <w:sz w:val="28"/>
          <w:szCs w:val="28"/>
        </w:rPr>
        <w:t>、关于做好保障民生工作方面，因交通不便利，家中青年在外务工，老人不方便到镇财政所办理惠民惠农</w:t>
      </w:r>
      <w:r>
        <w:rPr>
          <w:rFonts w:ascii="宋体" w:hAnsi="宋体" w:cs="宋体" w:hint="eastAsia"/>
          <w:bCs/>
          <w:sz w:val="28"/>
          <w:szCs w:val="28"/>
        </w:rPr>
        <w:t>相关业务，导致惠农补贴发放失败不能及时更改错误信息。措施：及时查询惠农补贴发放失败名单，筛选分发至各村，由村统一汇总正确惠农信息，带办理更正惠农的资料复印件到镇财政所统一办理。</w:t>
      </w:r>
      <w:r>
        <w:rPr>
          <w:rFonts w:ascii="宋体" w:hAnsi="宋体" w:cs="宋体" w:hint="eastAsia"/>
          <w:bCs/>
          <w:sz w:val="28"/>
          <w:szCs w:val="28"/>
        </w:rPr>
        <w:t>2</w:t>
      </w:r>
      <w:r>
        <w:rPr>
          <w:rFonts w:ascii="宋体" w:hAnsi="宋体" w:cs="宋体" w:hint="eastAsia"/>
          <w:bCs/>
          <w:sz w:val="28"/>
          <w:szCs w:val="28"/>
        </w:rPr>
        <w:t>、关于做好安全生产工作方面，全面做好安全生产“底线”工作经费超年初预算，要把经费用在关键上。措施：由安全领导工作小组开会讨论整年的经费安排，把经费用在刀刃上，削减不必要的开支，严格控制安全生产经费并做好安全生产工作，兜劳安全“底线”。</w:t>
      </w:r>
    </w:p>
    <w:bookmarkEnd w:id="0"/>
    <w:p w:rsidR="00BD0513" w:rsidRDefault="004563A2">
      <w:pPr>
        <w:pStyle w:val="10"/>
        <w:widowControl/>
        <w:spacing w:line="600" w:lineRule="exact"/>
        <w:ind w:firstLine="640"/>
        <w:jc w:val="left"/>
        <w:rPr>
          <w:rFonts w:eastAsia="黑体"/>
          <w:color w:val="000000" w:themeColor="text1"/>
          <w:sz w:val="32"/>
          <w:szCs w:val="32"/>
        </w:rPr>
      </w:pPr>
      <w:r>
        <w:rPr>
          <w:rFonts w:eastAsia="黑体" w:hint="eastAsia"/>
          <w:color w:val="000000" w:themeColor="text1"/>
          <w:sz w:val="32"/>
          <w:szCs w:val="32"/>
        </w:rPr>
        <w:t>七、存在的问题及原因分析</w:t>
      </w:r>
    </w:p>
    <w:p w:rsidR="00BD0513" w:rsidRDefault="004563A2">
      <w:pPr>
        <w:pStyle w:val="10"/>
        <w:widowControl/>
        <w:spacing w:line="600" w:lineRule="exact"/>
        <w:ind w:firstLine="560"/>
        <w:jc w:val="lef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村级项目资金需项目完成且验收合格才资金下拨，因不可抗拒因素，项目进度稍微</w:t>
      </w:r>
      <w:r>
        <w:rPr>
          <w:rFonts w:ascii="宋体" w:hAnsi="宋体" w:cs="宋体" w:hint="eastAsia"/>
          <w:bCs/>
          <w:sz w:val="28"/>
          <w:szCs w:val="28"/>
        </w:rPr>
        <w:t>缓慢。</w:t>
      </w:r>
    </w:p>
    <w:p w:rsidR="00BD0513" w:rsidRDefault="004563A2">
      <w:pPr>
        <w:widowControl/>
        <w:spacing w:line="60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八、下一步改进措施</w:t>
      </w:r>
    </w:p>
    <w:p w:rsidR="00BD0513" w:rsidRDefault="004563A2">
      <w:pPr>
        <w:widowControl/>
        <w:spacing w:line="600" w:lineRule="exact"/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督促村级抓紧项目完工，所有的项目资金必须填报村级项目资金拨付申请表，验收合格予以拨付。同时抓好资金监管，不定期抽巡查工作，确保村级所有支出必须专款专用。</w:t>
      </w:r>
    </w:p>
    <w:p w:rsidR="00BD0513" w:rsidRDefault="004563A2">
      <w:pPr>
        <w:widowControl/>
        <w:spacing w:line="600" w:lineRule="exact"/>
        <w:ind w:firstLine="645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九、其他需要说明的情况</w:t>
      </w:r>
    </w:p>
    <w:p w:rsidR="00BD0513" w:rsidRDefault="004563A2">
      <w:pPr>
        <w:widowControl/>
        <w:spacing w:line="600" w:lineRule="exact"/>
        <w:ind w:firstLine="645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无</w:t>
      </w:r>
    </w:p>
    <w:p w:rsidR="00BD0513" w:rsidRDefault="00BD0513">
      <w:pPr>
        <w:widowControl/>
        <w:spacing w:line="600" w:lineRule="exact"/>
        <w:ind w:firstLine="645"/>
        <w:jc w:val="left"/>
        <w:rPr>
          <w:rFonts w:ascii="Times New Roman" w:eastAsia="仿宋_GB2312" w:hAnsi="Times New Roman"/>
          <w:sz w:val="32"/>
          <w:szCs w:val="32"/>
        </w:rPr>
      </w:pPr>
    </w:p>
    <w:p w:rsidR="00BD0513" w:rsidRDefault="004563A2">
      <w:pPr>
        <w:widowControl/>
        <w:spacing w:line="600" w:lineRule="exact"/>
        <w:ind w:firstLine="645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报告应包括以下附件：</w:t>
      </w:r>
    </w:p>
    <w:p w:rsidR="00BD0513" w:rsidRDefault="004563A2">
      <w:pPr>
        <w:widowControl/>
        <w:numPr>
          <w:ilvl w:val="0"/>
          <w:numId w:val="5"/>
        </w:numPr>
        <w:spacing w:line="600" w:lineRule="exact"/>
        <w:ind w:firstLine="645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部门整体支出绩效评价基础数据表</w:t>
      </w:r>
    </w:p>
    <w:p w:rsidR="00BD0513" w:rsidRDefault="004563A2">
      <w:pPr>
        <w:widowControl/>
        <w:numPr>
          <w:ilvl w:val="0"/>
          <w:numId w:val="5"/>
        </w:numPr>
        <w:spacing w:line="600" w:lineRule="exact"/>
        <w:ind w:firstLine="645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部门整体支出绩效自评表</w:t>
      </w:r>
    </w:p>
    <w:p w:rsidR="00BD0513" w:rsidRDefault="00BD0513">
      <w:pPr>
        <w:widowControl/>
        <w:spacing w:line="600" w:lineRule="exact"/>
        <w:ind w:firstLineChars="200" w:firstLine="640"/>
        <w:jc w:val="left"/>
        <w:rPr>
          <w:rFonts w:ascii="仿宋_GB2312" w:eastAsia="仿宋_GB2312" w:hAnsi="Times New Roman"/>
          <w:sz w:val="32"/>
          <w:szCs w:val="32"/>
        </w:rPr>
      </w:pPr>
    </w:p>
    <w:p w:rsidR="00BD0513" w:rsidRDefault="00BD0513">
      <w:pPr>
        <w:widowControl/>
        <w:spacing w:line="600" w:lineRule="exact"/>
        <w:ind w:firstLineChars="200" w:firstLine="640"/>
        <w:jc w:val="left"/>
        <w:rPr>
          <w:rFonts w:ascii="仿宋_GB2312" w:eastAsia="仿宋_GB2312" w:hAnsi="Times New Roman"/>
          <w:sz w:val="32"/>
          <w:szCs w:val="32"/>
        </w:rPr>
      </w:pPr>
    </w:p>
    <w:p w:rsidR="00BD0513" w:rsidRDefault="00BD0513">
      <w:pPr>
        <w:widowControl/>
        <w:rPr>
          <w:rFonts w:ascii="Times New Roman" w:eastAsia="仿宋" w:hAnsi="Times New Roman"/>
          <w:color w:val="000000"/>
          <w:kern w:val="0"/>
          <w:sz w:val="32"/>
          <w:szCs w:val="32"/>
        </w:rPr>
      </w:pPr>
    </w:p>
    <w:p w:rsidR="00BD0513" w:rsidRDefault="00BD0513">
      <w:pPr>
        <w:pStyle w:val="1"/>
        <w:spacing w:before="156"/>
        <w:ind w:firstLine="640"/>
        <w:rPr>
          <w:lang w:val="en-US" w:bidi="ar-SA"/>
        </w:rPr>
      </w:pPr>
    </w:p>
    <w:p w:rsidR="00BD0513" w:rsidRDefault="00BD0513">
      <w:pPr>
        <w:pStyle w:val="a0"/>
        <w:spacing w:before="156"/>
        <w:ind w:firstLine="480"/>
        <w:rPr>
          <w:lang w:val="en-US" w:bidi="ar-SA"/>
        </w:rPr>
      </w:pPr>
    </w:p>
    <w:p w:rsidR="00BD0513" w:rsidRDefault="00BD0513">
      <w:pPr>
        <w:pStyle w:val="a0"/>
        <w:spacing w:before="156"/>
        <w:ind w:firstLine="480"/>
        <w:rPr>
          <w:lang w:val="en-US" w:bidi="ar-SA"/>
        </w:rPr>
      </w:pPr>
    </w:p>
    <w:p w:rsidR="00BD0513" w:rsidRDefault="00BD0513">
      <w:pPr>
        <w:pStyle w:val="a0"/>
        <w:spacing w:before="156"/>
        <w:ind w:firstLine="480"/>
        <w:rPr>
          <w:lang w:val="en-US" w:bidi="ar-SA"/>
        </w:rPr>
      </w:pPr>
    </w:p>
    <w:p w:rsidR="00BD0513" w:rsidRDefault="00BD0513">
      <w:pPr>
        <w:pStyle w:val="1"/>
        <w:spacing w:before="156"/>
        <w:ind w:firstLine="640"/>
        <w:rPr>
          <w:lang w:val="en-US" w:bidi="ar-SA"/>
        </w:rPr>
      </w:pPr>
    </w:p>
    <w:p w:rsidR="00BD0513" w:rsidRDefault="00BD0513">
      <w:pPr>
        <w:pStyle w:val="a0"/>
        <w:spacing w:before="156"/>
        <w:ind w:firstLine="480"/>
        <w:rPr>
          <w:lang w:val="en-US" w:bidi="ar-SA"/>
        </w:rPr>
      </w:pPr>
    </w:p>
    <w:p w:rsidR="00BD0513" w:rsidRDefault="00BD0513">
      <w:pPr>
        <w:pStyle w:val="a0"/>
        <w:spacing w:before="156"/>
        <w:ind w:firstLine="480"/>
        <w:rPr>
          <w:lang w:val="en-US" w:bidi="ar-SA"/>
        </w:rPr>
      </w:pPr>
    </w:p>
    <w:p w:rsidR="00BD0513" w:rsidRDefault="00BD0513">
      <w:pPr>
        <w:pStyle w:val="a0"/>
        <w:spacing w:before="156"/>
        <w:ind w:firstLine="480"/>
        <w:rPr>
          <w:lang w:val="en-US" w:bidi="ar-SA"/>
        </w:rPr>
      </w:pPr>
    </w:p>
    <w:p w:rsidR="00BD0513" w:rsidRDefault="00BD0513">
      <w:pPr>
        <w:widowControl/>
        <w:rPr>
          <w:rFonts w:ascii="Times New Roman" w:eastAsia="仿宋" w:hAnsi="Times New Roman"/>
          <w:color w:val="000000"/>
          <w:kern w:val="0"/>
          <w:sz w:val="32"/>
          <w:szCs w:val="32"/>
        </w:rPr>
      </w:pPr>
    </w:p>
    <w:p w:rsidR="00BD0513" w:rsidRDefault="00BD0513">
      <w:pPr>
        <w:widowControl/>
        <w:rPr>
          <w:rFonts w:ascii="Times New Roman" w:eastAsia="仿宋" w:hAnsi="Times New Roman"/>
          <w:color w:val="000000"/>
          <w:kern w:val="0"/>
          <w:sz w:val="32"/>
          <w:szCs w:val="32"/>
        </w:rPr>
      </w:pPr>
    </w:p>
    <w:p w:rsidR="00BD0513" w:rsidRDefault="00BD0513">
      <w:pPr>
        <w:widowControl/>
        <w:rPr>
          <w:rFonts w:ascii="Times New Roman" w:eastAsia="仿宋" w:hAnsi="Times New Roman"/>
          <w:color w:val="000000"/>
          <w:kern w:val="0"/>
          <w:sz w:val="32"/>
          <w:szCs w:val="32"/>
        </w:rPr>
      </w:pPr>
    </w:p>
    <w:p w:rsidR="00BD0513" w:rsidRDefault="004563A2">
      <w:pPr>
        <w:widowControl/>
        <w:rPr>
          <w:rFonts w:ascii="Times New Roman" w:eastAsia="仿宋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" w:hAnsi="Times New Roman" w:hint="eastAsia"/>
          <w:color w:val="000000"/>
          <w:kern w:val="0"/>
          <w:sz w:val="32"/>
          <w:szCs w:val="32"/>
        </w:rPr>
        <w:lastRenderedPageBreak/>
        <w:t>附件</w:t>
      </w:r>
      <w:r>
        <w:rPr>
          <w:rFonts w:ascii="Times New Roman" w:eastAsia="仿宋" w:hAnsi="Times New Roman" w:hint="eastAsia"/>
          <w:color w:val="000000"/>
          <w:kern w:val="0"/>
          <w:sz w:val="32"/>
          <w:szCs w:val="32"/>
        </w:rPr>
        <w:t xml:space="preserve">1-1      </w:t>
      </w:r>
    </w:p>
    <w:p w:rsidR="00BD0513" w:rsidRDefault="004563A2">
      <w:pPr>
        <w:widowControl/>
        <w:jc w:val="center"/>
        <w:rPr>
          <w:rFonts w:ascii="Times New Roman" w:eastAsia="仿宋" w:hAnsi="Times New Roman"/>
          <w:color w:val="000000"/>
          <w:kern w:val="0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部门整体支出绩效评价基础数据表</w:t>
      </w:r>
    </w:p>
    <w:p w:rsidR="00BD0513" w:rsidRDefault="004563A2">
      <w:pPr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spacing w:line="300" w:lineRule="exact"/>
        <w:rPr>
          <w:rFonts w:ascii="Times New Roman" w:eastAsia="仿宋_GB2312" w:hAnsi="Times New Roman"/>
          <w:kern w:val="0"/>
          <w:sz w:val="24"/>
        </w:rPr>
      </w:pPr>
      <w:r>
        <w:rPr>
          <w:rFonts w:ascii="Times New Roman" w:hAnsi="Times New Roman" w:hint="eastAsia"/>
          <w:kern w:val="0"/>
          <w:sz w:val="24"/>
        </w:rPr>
        <w:t>填报单位：衡阳县金溪镇人民政府</w:t>
      </w:r>
      <w:r>
        <w:rPr>
          <w:rFonts w:ascii="Times New Roman" w:eastAsia="PMingLiU" w:hAnsi="Times New Roman"/>
          <w:kern w:val="0"/>
          <w:sz w:val="24"/>
        </w:rPr>
        <w:tab/>
      </w:r>
      <w:r>
        <w:rPr>
          <w:rFonts w:ascii="Times New Roman" w:eastAsia="PMingLiU" w:hAnsi="Times New Roman"/>
          <w:kern w:val="0"/>
          <w:sz w:val="24"/>
        </w:rPr>
        <w:tab/>
      </w:r>
      <w:r>
        <w:rPr>
          <w:rFonts w:ascii="Times New Roman" w:eastAsia="PMingLiU" w:hAnsi="Times New Roman"/>
          <w:kern w:val="0"/>
          <w:sz w:val="24"/>
        </w:rPr>
        <w:tab/>
      </w:r>
      <w:r>
        <w:rPr>
          <w:rFonts w:ascii="Times New Roman" w:hAnsi="Times New Roman" w:hint="eastAsia"/>
          <w:kern w:val="0"/>
          <w:sz w:val="24"/>
        </w:rPr>
        <w:t>填报时间：</w:t>
      </w:r>
      <w:r>
        <w:rPr>
          <w:rFonts w:ascii="Times New Roman" w:hAnsi="Times New Roman" w:hint="eastAsia"/>
          <w:kern w:val="0"/>
          <w:sz w:val="24"/>
        </w:rPr>
        <w:t>202</w:t>
      </w:r>
      <w:r>
        <w:rPr>
          <w:rFonts w:ascii="Times New Roman" w:hAnsi="Times New Roman" w:hint="eastAsia"/>
          <w:kern w:val="0"/>
          <w:sz w:val="24"/>
        </w:rPr>
        <w:t>3</w:t>
      </w:r>
      <w:r>
        <w:rPr>
          <w:rFonts w:ascii="Times New Roman" w:hAnsi="Times New Roman" w:hint="eastAsia"/>
          <w:kern w:val="0"/>
          <w:sz w:val="24"/>
        </w:rPr>
        <w:t>/2/28</w:t>
      </w:r>
      <w:r>
        <w:rPr>
          <w:rFonts w:ascii="Times New Roman" w:eastAsia="PMingLiU" w:hAnsi="Times New Roman"/>
          <w:kern w:val="0"/>
          <w:sz w:val="24"/>
        </w:rPr>
        <w:tab/>
      </w:r>
    </w:p>
    <w:tbl>
      <w:tblPr>
        <w:tblW w:w="9111" w:type="dxa"/>
        <w:jc w:val="center"/>
        <w:tblLayout w:type="fixed"/>
        <w:tblLook w:val="04A0"/>
      </w:tblPr>
      <w:tblGrid>
        <w:gridCol w:w="3354"/>
        <w:gridCol w:w="1709"/>
        <w:gridCol w:w="2339"/>
        <w:gridCol w:w="1709"/>
      </w:tblGrid>
      <w:tr w:rsidR="00BD0513">
        <w:trPr>
          <w:trHeight w:val="425"/>
          <w:jc w:val="center"/>
        </w:trPr>
        <w:tc>
          <w:tcPr>
            <w:tcW w:w="33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财政供养人员情况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编制数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年末实际在职人数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控制率</w:t>
            </w:r>
          </w:p>
        </w:tc>
      </w:tr>
      <w:tr w:rsidR="00BD0513">
        <w:trPr>
          <w:trHeight w:val="425"/>
          <w:jc w:val="center"/>
        </w:trPr>
        <w:tc>
          <w:tcPr>
            <w:tcW w:w="33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BD0513">
            <w:pPr>
              <w:widowControl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93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E67565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67</w:t>
            </w:r>
            <w:r w:rsidR="004563A2"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E67565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72</w:t>
            </w:r>
            <w:r w:rsidR="004563A2">
              <w:rPr>
                <w:rFonts w:ascii="Times New Roman" w:hAnsi="Times New Roman" w:hint="eastAsia"/>
                <w:kern w:val="0"/>
                <w:szCs w:val="21"/>
              </w:rPr>
              <w:t>%</w:t>
            </w:r>
            <w:r w:rsidR="004563A2"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</w:p>
        </w:tc>
      </w:tr>
      <w:tr w:rsidR="00BD05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经费控制情况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当年决算数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当年预算数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上年决算数</w:t>
            </w:r>
          </w:p>
        </w:tc>
      </w:tr>
      <w:tr w:rsidR="00BD05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一、部门基本支出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793.76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793.76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1558.69</w:t>
            </w:r>
          </w:p>
        </w:tc>
      </w:tr>
      <w:tr w:rsidR="00BD05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   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其中：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、压缩一般性支出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56.32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56.32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15.8</w:t>
            </w:r>
          </w:p>
        </w:tc>
      </w:tr>
      <w:tr w:rsidR="00BD05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    2</w:t>
            </w:r>
            <w:r>
              <w:rPr>
                <w:rFonts w:ascii="Times New Roman" w:hAnsi="Times New Roman" w:hint="eastAsia"/>
                <w:kern w:val="0"/>
                <w:szCs w:val="21"/>
              </w:rPr>
              <w:t>、三公经费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2.98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2.98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3.31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 </w:t>
            </w:r>
          </w:p>
        </w:tc>
      </w:tr>
      <w:tr w:rsidR="00BD05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   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公务用车购置和维护经费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bookmarkStart w:id="1" w:name="_GoBack"/>
            <w:bookmarkEnd w:id="1"/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</w:p>
        </w:tc>
      </w:tr>
      <w:tr w:rsidR="00BD05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      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其中：公车购置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</w:p>
        </w:tc>
      </w:tr>
      <w:tr w:rsidR="00BD05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            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公车运行维护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</w:p>
        </w:tc>
      </w:tr>
      <w:tr w:rsidR="00BD05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   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公务接待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2.98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Cs w:val="21"/>
              </w:rPr>
              <w:t>2.98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3.31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</w:p>
        </w:tc>
      </w:tr>
      <w:tr w:rsidR="00BD05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出国（境）经费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</w:p>
        </w:tc>
      </w:tr>
      <w:tr w:rsidR="00BD05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二、部门项目支出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1277.82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1277.82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Cs w:val="21"/>
              </w:rPr>
              <w:t>145.88</w:t>
            </w:r>
          </w:p>
        </w:tc>
      </w:tr>
      <w:tr w:rsidR="00BD05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 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、业务工作专项</w:t>
            </w:r>
            <w:r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 w:hint="eastAsia"/>
                <w:kern w:val="0"/>
                <w:szCs w:val="21"/>
              </w:rPr>
              <w:t>一个项目一行</w:t>
            </w:r>
            <w:r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</w:p>
        </w:tc>
      </w:tr>
      <w:tr w:rsidR="00BD05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工资福利支出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276.14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276.14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BD0513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</w:p>
        </w:tc>
      </w:tr>
      <w:tr w:rsidR="00BD05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ind w:firstLineChars="400" w:firstLine="840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商品服务支出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284.47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284.47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 xml:space="preserve">0 </w:t>
            </w:r>
          </w:p>
        </w:tc>
      </w:tr>
      <w:tr w:rsidR="00BD05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对个人和家庭补助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94.16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94.16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 </w:t>
            </w:r>
          </w:p>
        </w:tc>
      </w:tr>
      <w:tr w:rsidR="00BD05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资本性支出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623.05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623.05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145.88</w:t>
            </w:r>
          </w:p>
        </w:tc>
      </w:tr>
      <w:tr w:rsidR="00BD05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ind w:firstLineChars="450" w:firstLine="945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hint="eastAsia"/>
                <w:kern w:val="0"/>
                <w:szCs w:val="21"/>
              </w:rPr>
              <w:t>、运行维护专项</w:t>
            </w:r>
            <w:r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 w:hint="eastAsia"/>
                <w:kern w:val="0"/>
                <w:szCs w:val="21"/>
              </w:rPr>
              <w:t>一个项目一行</w:t>
            </w:r>
            <w:r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BD0513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BD0513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BD0513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</w:p>
        </w:tc>
      </w:tr>
      <w:tr w:rsidR="00BD05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</w:t>
            </w:r>
            <w:r>
              <w:rPr>
                <w:rFonts w:ascii="Times New Roman" w:hAnsi="Times New Roman" w:hint="eastAsia"/>
                <w:kern w:val="0"/>
                <w:szCs w:val="21"/>
              </w:rPr>
              <w:t>、县级专项资金（一个专项一行）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</w:p>
        </w:tc>
      </w:tr>
      <w:tr w:rsidR="00BD05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BD0513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BD0513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BD0513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BD0513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BD05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         </w:t>
            </w:r>
            <w:r>
              <w:rPr>
                <w:rFonts w:ascii="Times New Roman" w:hAnsi="Times New Roman"/>
                <w:kern w:val="0"/>
                <w:szCs w:val="21"/>
              </w:rPr>
              <w:t>……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BD0513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BD0513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BD0513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</w:p>
        </w:tc>
      </w:tr>
      <w:tr w:rsidR="00BD0513">
        <w:trPr>
          <w:trHeight w:val="425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政府采购金额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　</w:t>
            </w:r>
          </w:p>
        </w:tc>
      </w:tr>
      <w:tr w:rsidR="00BD0513">
        <w:trPr>
          <w:trHeight w:val="816"/>
          <w:jc w:val="center"/>
        </w:trPr>
        <w:tc>
          <w:tcPr>
            <w:tcW w:w="3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厉行节约保障措施</w:t>
            </w:r>
          </w:p>
        </w:tc>
        <w:tc>
          <w:tcPr>
            <w:tcW w:w="57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D0513" w:rsidRDefault="004563A2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继续严格按照要求压缩三公经费　</w:t>
            </w:r>
          </w:p>
        </w:tc>
      </w:tr>
    </w:tbl>
    <w:p w:rsidR="00BD0513" w:rsidRDefault="004563A2" w:rsidP="00BD0513">
      <w:pPr>
        <w:spacing w:beforeLines="20"/>
        <w:rPr>
          <w:rFonts w:ascii="Times New Roman" w:hAnsi="Times New Roman"/>
          <w:kern w:val="0"/>
          <w:szCs w:val="22"/>
        </w:rPr>
      </w:pPr>
      <w:r>
        <w:rPr>
          <w:rFonts w:ascii="Times New Roman" w:hAnsi="Times New Roman" w:hint="eastAsia"/>
          <w:kern w:val="0"/>
          <w:szCs w:val="22"/>
        </w:rPr>
        <w:t>说明：</w:t>
      </w:r>
      <w:r>
        <w:rPr>
          <w:rFonts w:ascii="Times New Roman" w:hAnsi="Times New Roman"/>
          <w:kern w:val="0"/>
          <w:szCs w:val="22"/>
        </w:rPr>
        <w:t>“</w:t>
      </w:r>
      <w:r>
        <w:rPr>
          <w:rFonts w:ascii="Times New Roman" w:hAnsi="Times New Roman" w:hint="eastAsia"/>
          <w:kern w:val="0"/>
          <w:szCs w:val="22"/>
        </w:rPr>
        <w:t>公用经费</w:t>
      </w:r>
      <w:r>
        <w:rPr>
          <w:rFonts w:ascii="Times New Roman" w:hAnsi="Times New Roman"/>
          <w:kern w:val="0"/>
          <w:szCs w:val="22"/>
        </w:rPr>
        <w:t>”</w:t>
      </w:r>
      <w:r>
        <w:rPr>
          <w:rFonts w:ascii="Times New Roman" w:hAnsi="Times New Roman" w:hint="eastAsia"/>
          <w:kern w:val="0"/>
          <w:szCs w:val="22"/>
        </w:rPr>
        <w:t>填报基本支出中的一般商品和服务支出；</w:t>
      </w:r>
      <w:r>
        <w:rPr>
          <w:rFonts w:ascii="Times New Roman" w:hAnsi="Times New Roman"/>
          <w:kern w:val="0"/>
          <w:szCs w:val="22"/>
        </w:rPr>
        <w:t>“</w:t>
      </w:r>
      <w:r>
        <w:rPr>
          <w:rFonts w:ascii="Times New Roman" w:hAnsi="Times New Roman" w:hint="eastAsia"/>
          <w:kern w:val="0"/>
          <w:szCs w:val="22"/>
        </w:rPr>
        <w:t>项目支出</w:t>
      </w:r>
      <w:r>
        <w:rPr>
          <w:rFonts w:ascii="Times New Roman" w:hAnsi="Times New Roman"/>
          <w:kern w:val="0"/>
          <w:szCs w:val="22"/>
        </w:rPr>
        <w:t>”</w:t>
      </w:r>
      <w:r>
        <w:rPr>
          <w:rFonts w:ascii="Times New Roman" w:hAnsi="Times New Roman" w:hint="eastAsia"/>
          <w:kern w:val="0"/>
          <w:szCs w:val="22"/>
        </w:rPr>
        <w:t>需要填报基本支出以外的所有项目支出情况，包括业务工作项目、运行维护项目和县级专项资金等。</w:t>
      </w:r>
    </w:p>
    <w:p w:rsidR="00BD0513" w:rsidRDefault="004563A2" w:rsidP="00BD0513">
      <w:pPr>
        <w:spacing w:beforeLines="50" w:line="300" w:lineRule="exac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填表人：贾缘龙</w:t>
      </w:r>
      <w:r>
        <w:rPr>
          <w:rFonts w:ascii="宋体" w:hAnsi="宋体" w:cs="宋体" w:hint="eastAsia"/>
          <w:sz w:val="24"/>
        </w:rPr>
        <w:t xml:space="preserve">       </w:t>
      </w:r>
      <w:r>
        <w:rPr>
          <w:rFonts w:ascii="宋体" w:hAnsi="宋体" w:cs="宋体" w:hint="eastAsia"/>
          <w:sz w:val="24"/>
        </w:rPr>
        <w:t>联系电话：</w:t>
      </w:r>
      <w:r>
        <w:rPr>
          <w:rFonts w:ascii="宋体" w:hAnsi="宋体" w:cs="宋体" w:hint="eastAsia"/>
          <w:sz w:val="24"/>
        </w:rPr>
        <w:t xml:space="preserve">17378238890   </w:t>
      </w:r>
      <w:r>
        <w:rPr>
          <w:rFonts w:ascii="宋体" w:hAnsi="宋体" w:cs="宋体" w:hint="eastAsia"/>
          <w:sz w:val="24"/>
        </w:rPr>
        <w:t>单位负责人签字：</w:t>
      </w:r>
      <w:r w:rsidR="00E67565">
        <w:rPr>
          <w:rFonts w:ascii="宋体" w:hAnsi="宋体" w:cs="宋体" w:hint="eastAsia"/>
          <w:sz w:val="24"/>
        </w:rPr>
        <w:t>吕伟</w:t>
      </w:r>
    </w:p>
    <w:p w:rsidR="00BD0513" w:rsidRDefault="00BD0513" w:rsidP="00BD0513">
      <w:pPr>
        <w:spacing w:beforeLines="20"/>
        <w:rPr>
          <w:rFonts w:ascii="宋体" w:hAnsi="宋体" w:cs="宋体"/>
          <w:kern w:val="0"/>
          <w:sz w:val="24"/>
        </w:rPr>
        <w:sectPr w:rsidR="00BD0513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BD0513" w:rsidRDefault="004563A2" w:rsidP="00BD0513">
      <w:pPr>
        <w:spacing w:beforeLines="2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lastRenderedPageBreak/>
        <w:t>附件</w:t>
      </w:r>
      <w:r>
        <w:rPr>
          <w:rFonts w:ascii="Times New Roman" w:eastAsia="仿宋" w:hAnsi="Times New Roman"/>
          <w:color w:val="000000"/>
          <w:sz w:val="32"/>
          <w:szCs w:val="32"/>
        </w:rPr>
        <w:t xml:space="preserve">1-2 </w:t>
      </w:r>
    </w:p>
    <w:p w:rsidR="00BD0513" w:rsidRDefault="004563A2">
      <w:pPr>
        <w:jc w:val="center"/>
        <w:rPr>
          <w:rFonts w:ascii="Times New Roman" w:eastAsia="方正小标宋_GBK" w:hAnsi="Times New Roman"/>
          <w:sz w:val="36"/>
          <w:szCs w:val="36"/>
        </w:rPr>
      </w:pPr>
      <w:r>
        <w:rPr>
          <w:rFonts w:ascii="Times New Roman" w:eastAsia="方正小标宋_GBK" w:hAnsi="Times New Roman"/>
          <w:sz w:val="36"/>
          <w:szCs w:val="36"/>
        </w:rPr>
        <w:t>部门整体支出绩效自评表</w:t>
      </w:r>
    </w:p>
    <w:p w:rsidR="00BD0513" w:rsidRDefault="004563A2">
      <w:pPr>
        <w:spacing w:line="320" w:lineRule="exact"/>
        <w:jc w:val="center"/>
        <w:rPr>
          <w:rFonts w:ascii="Times New Roman" w:eastAsia="方正小标宋_GBK" w:hAnsi="Times New Roman"/>
          <w:sz w:val="28"/>
          <w:szCs w:val="28"/>
        </w:rPr>
      </w:pPr>
      <w:r>
        <w:rPr>
          <w:rFonts w:ascii="Times New Roman" w:eastAsia="方正小标宋_GBK" w:hAnsi="Times New Roman"/>
          <w:sz w:val="28"/>
          <w:szCs w:val="28"/>
        </w:rPr>
        <w:t>（</w:t>
      </w:r>
      <w:r>
        <w:rPr>
          <w:rFonts w:ascii="Times New Roman" w:eastAsia="方正小标宋_GBK" w:hAnsi="Times New Roman" w:hint="eastAsia"/>
          <w:sz w:val="28"/>
          <w:szCs w:val="28"/>
        </w:rPr>
        <w:t>2022</w:t>
      </w:r>
      <w:r>
        <w:rPr>
          <w:rFonts w:ascii="Times New Roman" w:hAnsi="Times New Roman"/>
          <w:sz w:val="28"/>
          <w:szCs w:val="28"/>
        </w:rPr>
        <w:t>年度</w:t>
      </w:r>
      <w:r>
        <w:rPr>
          <w:rFonts w:ascii="Times New Roman" w:eastAsia="方正小标宋_GBK" w:hAnsi="Times New Roman"/>
          <w:sz w:val="28"/>
          <w:szCs w:val="28"/>
        </w:rPr>
        <w:t>）</w:t>
      </w:r>
    </w:p>
    <w:p w:rsidR="00BD0513" w:rsidRDefault="004563A2">
      <w:pPr>
        <w:spacing w:line="320" w:lineRule="exact"/>
        <w:jc w:val="center"/>
        <w:rPr>
          <w:rFonts w:ascii="Times New Roman" w:eastAsia="方正小标宋_GBK" w:hAnsi="Times New Roman"/>
          <w:sz w:val="28"/>
          <w:szCs w:val="28"/>
        </w:rPr>
      </w:pPr>
      <w:r>
        <w:rPr>
          <w:rFonts w:ascii="Times New Roman" w:hAnsi="Times New Roman"/>
          <w:sz w:val="24"/>
        </w:rPr>
        <w:t>填报单位（盖章）：</w:t>
      </w:r>
      <w:r>
        <w:rPr>
          <w:rFonts w:ascii="Times New Roman" w:hAnsi="Times New Roman" w:hint="eastAsia"/>
          <w:sz w:val="24"/>
        </w:rPr>
        <w:t>衡阳县金溪镇人民政府</w:t>
      </w:r>
      <w:r>
        <w:rPr>
          <w:rFonts w:ascii="Times New Roman" w:hAnsi="Times New Roman"/>
          <w:sz w:val="24"/>
        </w:rPr>
        <w:t xml:space="preserve">                </w:t>
      </w:r>
      <w:r>
        <w:rPr>
          <w:rFonts w:ascii="Times New Roman" w:hAnsi="Times New Roman"/>
          <w:sz w:val="24"/>
        </w:rPr>
        <w:t>填报时间：</w:t>
      </w:r>
      <w:r>
        <w:rPr>
          <w:rFonts w:ascii="Times New Roman" w:hAnsi="Times New Roman" w:hint="eastAsia"/>
          <w:sz w:val="24"/>
        </w:rPr>
        <w:t>202</w:t>
      </w:r>
      <w:r>
        <w:rPr>
          <w:rFonts w:ascii="Times New Roman" w:hAnsi="Times New Roman" w:hint="eastAsia"/>
          <w:sz w:val="24"/>
        </w:rPr>
        <w:t>3</w:t>
      </w:r>
      <w:r>
        <w:rPr>
          <w:rFonts w:ascii="Times New Roman" w:hAnsi="Times New Roman" w:hint="eastAsia"/>
          <w:sz w:val="24"/>
        </w:rPr>
        <w:t>/2/28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</w:tblCellMar>
        <w:tblLook w:val="04A0"/>
      </w:tblPr>
      <w:tblGrid>
        <w:gridCol w:w="612"/>
        <w:gridCol w:w="606"/>
        <w:gridCol w:w="294"/>
        <w:gridCol w:w="1050"/>
        <w:gridCol w:w="1005"/>
        <w:gridCol w:w="1695"/>
        <w:gridCol w:w="1521"/>
        <w:gridCol w:w="1358"/>
        <w:gridCol w:w="840"/>
        <w:gridCol w:w="931"/>
      </w:tblGrid>
      <w:tr w:rsidR="00BD0513">
        <w:trPr>
          <w:trHeight w:val="482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 w:rsidR="00BD0513" w:rsidRDefault="004563A2">
            <w:pPr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部门资金（万元）</w:t>
            </w:r>
          </w:p>
        </w:tc>
        <w:tc>
          <w:tcPr>
            <w:tcW w:w="2955" w:type="dxa"/>
            <w:gridSpan w:val="4"/>
            <w:vAlign w:val="center"/>
          </w:tcPr>
          <w:p w:rsidR="00BD0513" w:rsidRDefault="00BD0513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695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全年预算数</w:t>
            </w:r>
          </w:p>
        </w:tc>
        <w:tc>
          <w:tcPr>
            <w:tcW w:w="1521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全年执行数</w:t>
            </w:r>
          </w:p>
        </w:tc>
        <w:tc>
          <w:tcPr>
            <w:tcW w:w="1358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预算执行率</w:t>
            </w:r>
          </w:p>
        </w:tc>
        <w:tc>
          <w:tcPr>
            <w:tcW w:w="840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分值</w:t>
            </w:r>
          </w:p>
        </w:tc>
        <w:tc>
          <w:tcPr>
            <w:tcW w:w="931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得分</w:t>
            </w:r>
          </w:p>
        </w:tc>
      </w:tr>
      <w:tr w:rsidR="00BD0513">
        <w:trPr>
          <w:trHeight w:val="454"/>
          <w:jc w:val="center"/>
        </w:trPr>
        <w:tc>
          <w:tcPr>
            <w:tcW w:w="612" w:type="dxa"/>
            <w:vMerge/>
            <w:textDirection w:val="tbRlV"/>
            <w:vAlign w:val="center"/>
          </w:tcPr>
          <w:p w:rsidR="00BD0513" w:rsidRDefault="00BD0513">
            <w:pPr>
              <w:ind w:left="113" w:right="11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55" w:type="dxa"/>
            <w:gridSpan w:val="4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年度资金总额　</w:t>
            </w:r>
          </w:p>
        </w:tc>
        <w:tc>
          <w:tcPr>
            <w:tcW w:w="1695" w:type="dxa"/>
            <w:vAlign w:val="center"/>
          </w:tcPr>
          <w:p w:rsidR="00BD0513" w:rsidRDefault="004563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2071.58</w:t>
            </w:r>
          </w:p>
        </w:tc>
        <w:tc>
          <w:tcPr>
            <w:tcW w:w="1521" w:type="dxa"/>
            <w:vAlign w:val="center"/>
          </w:tcPr>
          <w:p w:rsidR="00BD0513" w:rsidRDefault="004563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2071.58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58" w:type="dxa"/>
            <w:vAlign w:val="center"/>
          </w:tcPr>
          <w:p w:rsidR="00BD0513" w:rsidRDefault="004563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&gt;100%</w:t>
            </w:r>
          </w:p>
        </w:tc>
        <w:tc>
          <w:tcPr>
            <w:tcW w:w="840" w:type="dxa"/>
            <w:vAlign w:val="center"/>
          </w:tcPr>
          <w:p w:rsidR="00BD0513" w:rsidRDefault="004563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31" w:type="dxa"/>
            <w:vAlign w:val="center"/>
          </w:tcPr>
          <w:p w:rsidR="00BD0513" w:rsidRDefault="004563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</w:tr>
      <w:tr w:rsidR="00BD0513">
        <w:trPr>
          <w:trHeight w:val="454"/>
          <w:jc w:val="center"/>
        </w:trPr>
        <w:tc>
          <w:tcPr>
            <w:tcW w:w="612" w:type="dxa"/>
            <w:vMerge/>
            <w:textDirection w:val="tbRlV"/>
            <w:vAlign w:val="center"/>
          </w:tcPr>
          <w:p w:rsidR="00BD0513" w:rsidRDefault="00BD0513">
            <w:pPr>
              <w:ind w:left="113" w:right="11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650" w:type="dxa"/>
            <w:gridSpan w:val="5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按收入性质分类</w:t>
            </w:r>
          </w:p>
        </w:tc>
        <w:tc>
          <w:tcPr>
            <w:tcW w:w="4650" w:type="dxa"/>
            <w:gridSpan w:val="4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按支出性质分类　　</w:t>
            </w:r>
          </w:p>
        </w:tc>
      </w:tr>
      <w:tr w:rsidR="00BD0513">
        <w:trPr>
          <w:trHeight w:val="454"/>
          <w:jc w:val="center"/>
        </w:trPr>
        <w:tc>
          <w:tcPr>
            <w:tcW w:w="612" w:type="dxa"/>
            <w:vMerge/>
            <w:textDirection w:val="tbRlV"/>
            <w:vAlign w:val="center"/>
          </w:tcPr>
          <w:p w:rsidR="00BD0513" w:rsidRDefault="00BD0513">
            <w:pPr>
              <w:ind w:left="113" w:right="11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55" w:type="dxa"/>
            <w:gridSpan w:val="4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一般公共预算拨款</w:t>
            </w:r>
          </w:p>
        </w:tc>
        <w:tc>
          <w:tcPr>
            <w:tcW w:w="1695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1618.26</w:t>
            </w:r>
          </w:p>
        </w:tc>
        <w:tc>
          <w:tcPr>
            <w:tcW w:w="2879" w:type="dxa"/>
            <w:gridSpan w:val="2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基本支出</w:t>
            </w:r>
          </w:p>
        </w:tc>
        <w:tc>
          <w:tcPr>
            <w:tcW w:w="1771" w:type="dxa"/>
            <w:gridSpan w:val="2"/>
            <w:vAlign w:val="center"/>
          </w:tcPr>
          <w:p w:rsidR="00BD0513" w:rsidRDefault="004563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793.76</w:t>
            </w:r>
          </w:p>
        </w:tc>
      </w:tr>
      <w:tr w:rsidR="00BD0513">
        <w:trPr>
          <w:trHeight w:val="454"/>
          <w:jc w:val="center"/>
        </w:trPr>
        <w:tc>
          <w:tcPr>
            <w:tcW w:w="612" w:type="dxa"/>
            <w:vMerge/>
            <w:textDirection w:val="tbRlV"/>
            <w:vAlign w:val="center"/>
          </w:tcPr>
          <w:p w:rsidR="00BD0513" w:rsidRDefault="00BD0513">
            <w:pPr>
              <w:ind w:left="113" w:right="11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55" w:type="dxa"/>
            <w:gridSpan w:val="4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政府性基金拨款</w:t>
            </w:r>
          </w:p>
        </w:tc>
        <w:tc>
          <w:tcPr>
            <w:tcW w:w="1695" w:type="dxa"/>
            <w:vAlign w:val="center"/>
          </w:tcPr>
          <w:p w:rsidR="00BD0513" w:rsidRDefault="00BD0513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879" w:type="dxa"/>
            <w:gridSpan w:val="2"/>
            <w:vAlign w:val="center"/>
          </w:tcPr>
          <w:p w:rsidR="00BD0513" w:rsidRDefault="004563A2">
            <w:pPr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        1.</w:t>
            </w:r>
            <w:r>
              <w:rPr>
                <w:rFonts w:ascii="Times New Roman" w:hAnsi="Times New Roman"/>
                <w:color w:val="000000"/>
                <w:szCs w:val="21"/>
              </w:rPr>
              <w:t>人员经费</w:t>
            </w:r>
          </w:p>
        </w:tc>
        <w:tc>
          <w:tcPr>
            <w:tcW w:w="1771" w:type="dxa"/>
            <w:gridSpan w:val="2"/>
            <w:vAlign w:val="center"/>
          </w:tcPr>
          <w:p w:rsidR="00BD0513" w:rsidRDefault="004563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736.14</w:t>
            </w:r>
          </w:p>
        </w:tc>
      </w:tr>
      <w:tr w:rsidR="00BD0513">
        <w:trPr>
          <w:trHeight w:val="454"/>
          <w:jc w:val="center"/>
        </w:trPr>
        <w:tc>
          <w:tcPr>
            <w:tcW w:w="612" w:type="dxa"/>
            <w:vMerge/>
            <w:textDirection w:val="tbRlV"/>
            <w:vAlign w:val="center"/>
          </w:tcPr>
          <w:p w:rsidR="00BD0513" w:rsidRDefault="00BD0513">
            <w:pPr>
              <w:ind w:left="113" w:right="11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55" w:type="dxa"/>
            <w:gridSpan w:val="4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纳入管理的非税收入拨款</w:t>
            </w:r>
          </w:p>
        </w:tc>
        <w:tc>
          <w:tcPr>
            <w:tcW w:w="1695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2879" w:type="dxa"/>
            <w:gridSpan w:val="2"/>
            <w:vAlign w:val="center"/>
          </w:tcPr>
          <w:p w:rsidR="00BD0513" w:rsidRDefault="004563A2">
            <w:pPr>
              <w:ind w:firstLineChars="200" w:firstLine="42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    2.</w:t>
            </w:r>
            <w:r>
              <w:rPr>
                <w:rFonts w:ascii="Times New Roman" w:hAnsi="Times New Roman"/>
                <w:color w:val="000000"/>
                <w:szCs w:val="21"/>
              </w:rPr>
              <w:t>公用经费</w:t>
            </w:r>
          </w:p>
        </w:tc>
        <w:tc>
          <w:tcPr>
            <w:tcW w:w="1771" w:type="dxa"/>
            <w:gridSpan w:val="2"/>
            <w:vAlign w:val="center"/>
          </w:tcPr>
          <w:p w:rsidR="00BD0513" w:rsidRDefault="004563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57.62</w:t>
            </w:r>
          </w:p>
        </w:tc>
      </w:tr>
      <w:tr w:rsidR="00BD0513">
        <w:trPr>
          <w:trHeight w:val="454"/>
          <w:jc w:val="center"/>
        </w:trPr>
        <w:tc>
          <w:tcPr>
            <w:tcW w:w="612" w:type="dxa"/>
            <w:vMerge/>
            <w:textDirection w:val="tbRlV"/>
            <w:vAlign w:val="center"/>
          </w:tcPr>
          <w:p w:rsidR="00BD0513" w:rsidRDefault="00BD0513">
            <w:pPr>
              <w:ind w:left="113" w:right="11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55" w:type="dxa"/>
            <w:gridSpan w:val="4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……</w:t>
            </w:r>
            <w:r>
              <w:rPr>
                <w:rFonts w:ascii="Times New Roman" w:hAnsi="Times New Roman"/>
                <w:color w:val="000000"/>
                <w:szCs w:val="21"/>
              </w:rPr>
              <w:t>拨款</w:t>
            </w:r>
          </w:p>
        </w:tc>
        <w:tc>
          <w:tcPr>
            <w:tcW w:w="1695" w:type="dxa"/>
            <w:vAlign w:val="center"/>
          </w:tcPr>
          <w:p w:rsidR="00BD0513" w:rsidRDefault="00BD0513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879" w:type="dxa"/>
            <w:gridSpan w:val="2"/>
            <w:vAlign w:val="center"/>
          </w:tcPr>
          <w:p w:rsidR="00BD0513" w:rsidRDefault="004563A2">
            <w:pPr>
              <w:jc w:val="righ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其中：三公经费</w:t>
            </w:r>
          </w:p>
        </w:tc>
        <w:tc>
          <w:tcPr>
            <w:tcW w:w="1771" w:type="dxa"/>
            <w:gridSpan w:val="2"/>
            <w:vAlign w:val="center"/>
          </w:tcPr>
          <w:p w:rsidR="00BD0513" w:rsidRDefault="004563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2.98</w:t>
            </w:r>
          </w:p>
        </w:tc>
      </w:tr>
      <w:tr w:rsidR="00BD0513">
        <w:trPr>
          <w:trHeight w:val="454"/>
          <w:jc w:val="center"/>
        </w:trPr>
        <w:tc>
          <w:tcPr>
            <w:tcW w:w="612" w:type="dxa"/>
            <w:vMerge/>
            <w:textDirection w:val="tbRlV"/>
            <w:vAlign w:val="center"/>
          </w:tcPr>
          <w:p w:rsidR="00BD0513" w:rsidRDefault="00BD0513">
            <w:pPr>
              <w:ind w:left="113" w:right="11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55" w:type="dxa"/>
            <w:gridSpan w:val="4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其他资金</w:t>
            </w:r>
          </w:p>
        </w:tc>
        <w:tc>
          <w:tcPr>
            <w:tcW w:w="1695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2879" w:type="dxa"/>
            <w:gridSpan w:val="2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项目支出</w:t>
            </w:r>
          </w:p>
        </w:tc>
        <w:tc>
          <w:tcPr>
            <w:tcW w:w="1771" w:type="dxa"/>
            <w:gridSpan w:val="2"/>
            <w:vAlign w:val="center"/>
          </w:tcPr>
          <w:p w:rsidR="00BD0513" w:rsidRDefault="004563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1277.82</w:t>
            </w:r>
          </w:p>
        </w:tc>
      </w:tr>
      <w:tr w:rsidR="00BD0513">
        <w:trPr>
          <w:trHeight w:val="482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 w:rsidR="00BD0513" w:rsidRDefault="004563A2">
            <w:pPr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年度总体目标</w:t>
            </w:r>
          </w:p>
        </w:tc>
        <w:tc>
          <w:tcPr>
            <w:tcW w:w="4650" w:type="dxa"/>
            <w:gridSpan w:val="5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年初预期（设定）目标　</w:t>
            </w:r>
          </w:p>
        </w:tc>
        <w:tc>
          <w:tcPr>
            <w:tcW w:w="4650" w:type="dxa"/>
            <w:gridSpan w:val="4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全年实际完成情况</w:t>
            </w:r>
          </w:p>
        </w:tc>
      </w:tr>
      <w:tr w:rsidR="00BD0513">
        <w:trPr>
          <w:trHeight w:val="2889"/>
          <w:jc w:val="center"/>
        </w:trPr>
        <w:tc>
          <w:tcPr>
            <w:tcW w:w="612" w:type="dxa"/>
            <w:vMerge/>
            <w:textDirection w:val="tbRlV"/>
            <w:vAlign w:val="center"/>
          </w:tcPr>
          <w:p w:rsidR="00BD0513" w:rsidRDefault="00BD0513">
            <w:pPr>
              <w:ind w:left="113" w:right="113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650" w:type="dxa"/>
            <w:gridSpan w:val="5"/>
            <w:vAlign w:val="center"/>
          </w:tcPr>
          <w:p w:rsidR="00BD0513" w:rsidRDefault="004563A2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目标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：建立稳定、完善的村级组织运转经费长效机制、规范财政补助村级组织运转保障资金管理。目标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2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：确保单位办公合理运转，按时足额发放职工工资，缴纳政策性社会保障资金（公积金、社保、养老）目标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：大力发展民生事业，坚决贯彻党中央惠农富农相关政策，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"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一卡通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"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补贴发放及时率达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100%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，坚守民生保障底线。</w:t>
            </w:r>
          </w:p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650" w:type="dxa"/>
            <w:gridSpan w:val="4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严格合理支出公用经费和人员经费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，合理及时支付全额人员工资，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全面保障安全生产工作，大力发展民生事业。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　</w:t>
            </w:r>
          </w:p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                                                 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                                                                                                                      </w:t>
            </w:r>
          </w:p>
        </w:tc>
      </w:tr>
      <w:tr w:rsidR="00BD0513">
        <w:trPr>
          <w:trHeight w:hRule="exact" w:val="632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绩效指标</w:t>
            </w:r>
          </w:p>
        </w:tc>
        <w:tc>
          <w:tcPr>
            <w:tcW w:w="900" w:type="dxa"/>
            <w:gridSpan w:val="2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一级</w:t>
            </w:r>
          </w:p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指标</w:t>
            </w:r>
          </w:p>
        </w:tc>
        <w:tc>
          <w:tcPr>
            <w:tcW w:w="1050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二级指标</w:t>
            </w:r>
          </w:p>
        </w:tc>
        <w:tc>
          <w:tcPr>
            <w:tcW w:w="2700" w:type="dxa"/>
            <w:gridSpan w:val="2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三级指标　</w:t>
            </w:r>
          </w:p>
        </w:tc>
        <w:tc>
          <w:tcPr>
            <w:tcW w:w="1521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年度指标值</w:t>
            </w:r>
          </w:p>
        </w:tc>
        <w:tc>
          <w:tcPr>
            <w:tcW w:w="1358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实际完成值</w:t>
            </w:r>
          </w:p>
        </w:tc>
        <w:tc>
          <w:tcPr>
            <w:tcW w:w="840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分值</w:t>
            </w:r>
          </w:p>
        </w:tc>
        <w:tc>
          <w:tcPr>
            <w:tcW w:w="931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得分</w:t>
            </w:r>
          </w:p>
        </w:tc>
      </w:tr>
      <w:tr w:rsidR="00BD0513">
        <w:trPr>
          <w:trHeight w:hRule="exact" w:val="928"/>
          <w:jc w:val="center"/>
        </w:trPr>
        <w:tc>
          <w:tcPr>
            <w:tcW w:w="612" w:type="dxa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产出</w:t>
            </w:r>
          </w:p>
          <w:p w:rsidR="00BD0513" w:rsidRDefault="004563A2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指标</w:t>
            </w:r>
          </w:p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分）</w:t>
            </w:r>
          </w:p>
        </w:tc>
        <w:tc>
          <w:tcPr>
            <w:tcW w:w="1050" w:type="dxa"/>
            <w:vMerge w:val="restart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数量指标</w:t>
            </w:r>
          </w:p>
        </w:tc>
        <w:tc>
          <w:tcPr>
            <w:tcW w:w="2700" w:type="dxa"/>
            <w:gridSpan w:val="2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村级组织运转经费用于金溪镇下辖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17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个村</w:t>
            </w:r>
          </w:p>
        </w:tc>
        <w:tc>
          <w:tcPr>
            <w:tcW w:w="1521" w:type="dxa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17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个村集体</w:t>
            </w:r>
          </w:p>
        </w:tc>
        <w:tc>
          <w:tcPr>
            <w:tcW w:w="1358" w:type="dxa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17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个村集体</w:t>
            </w:r>
          </w:p>
        </w:tc>
        <w:tc>
          <w:tcPr>
            <w:tcW w:w="840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10</w:t>
            </w:r>
          </w:p>
        </w:tc>
        <w:tc>
          <w:tcPr>
            <w:tcW w:w="931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10</w:t>
            </w:r>
          </w:p>
        </w:tc>
      </w:tr>
      <w:tr w:rsidR="00BD0513">
        <w:trPr>
          <w:trHeight w:hRule="exact" w:val="842"/>
          <w:jc w:val="center"/>
        </w:trPr>
        <w:tc>
          <w:tcPr>
            <w:tcW w:w="612" w:type="dxa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0" w:type="dxa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工资及政策性社会保障性资金按月支付次数</w:t>
            </w:r>
          </w:p>
        </w:tc>
        <w:tc>
          <w:tcPr>
            <w:tcW w:w="1521" w:type="dxa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月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/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次</w:t>
            </w:r>
          </w:p>
        </w:tc>
        <w:tc>
          <w:tcPr>
            <w:tcW w:w="1358" w:type="dxa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月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/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次</w:t>
            </w:r>
          </w:p>
        </w:tc>
        <w:tc>
          <w:tcPr>
            <w:tcW w:w="840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10</w:t>
            </w:r>
          </w:p>
        </w:tc>
        <w:tc>
          <w:tcPr>
            <w:tcW w:w="931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10</w:t>
            </w:r>
          </w:p>
        </w:tc>
      </w:tr>
      <w:tr w:rsidR="00BD0513">
        <w:trPr>
          <w:trHeight w:hRule="exact" w:val="854"/>
          <w:jc w:val="center"/>
        </w:trPr>
        <w:tc>
          <w:tcPr>
            <w:tcW w:w="612" w:type="dxa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质量指标</w:t>
            </w:r>
          </w:p>
        </w:tc>
        <w:tc>
          <w:tcPr>
            <w:tcW w:w="2700" w:type="dxa"/>
            <w:gridSpan w:val="2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确保规范使用财政补助村级组织运转保障资金</w:t>
            </w:r>
          </w:p>
        </w:tc>
        <w:tc>
          <w:tcPr>
            <w:tcW w:w="1521" w:type="dxa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100%</w:t>
            </w:r>
          </w:p>
        </w:tc>
        <w:tc>
          <w:tcPr>
            <w:tcW w:w="1358" w:type="dxa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100%</w:t>
            </w:r>
          </w:p>
        </w:tc>
        <w:tc>
          <w:tcPr>
            <w:tcW w:w="840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5</w:t>
            </w:r>
          </w:p>
        </w:tc>
      </w:tr>
      <w:tr w:rsidR="00BD0513">
        <w:trPr>
          <w:trHeight w:hRule="exact" w:val="454"/>
          <w:jc w:val="center"/>
        </w:trPr>
        <w:tc>
          <w:tcPr>
            <w:tcW w:w="612" w:type="dxa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0" w:type="dxa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财政资金及时下发率</w:t>
            </w:r>
          </w:p>
        </w:tc>
        <w:tc>
          <w:tcPr>
            <w:tcW w:w="1521" w:type="dxa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&gt;95%</w:t>
            </w:r>
          </w:p>
        </w:tc>
        <w:tc>
          <w:tcPr>
            <w:tcW w:w="1358" w:type="dxa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&gt;95%</w:t>
            </w:r>
          </w:p>
        </w:tc>
        <w:tc>
          <w:tcPr>
            <w:tcW w:w="840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5</w:t>
            </w:r>
          </w:p>
        </w:tc>
      </w:tr>
      <w:tr w:rsidR="00BD0513">
        <w:trPr>
          <w:trHeight w:hRule="exact" w:val="830"/>
          <w:jc w:val="center"/>
        </w:trPr>
        <w:tc>
          <w:tcPr>
            <w:tcW w:w="612" w:type="dxa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时效指标</w:t>
            </w:r>
          </w:p>
        </w:tc>
        <w:tc>
          <w:tcPr>
            <w:tcW w:w="2700" w:type="dxa"/>
            <w:gridSpan w:val="2"/>
            <w:vAlign w:val="center"/>
          </w:tcPr>
          <w:p w:rsidR="00BD0513" w:rsidRDefault="004563A2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　　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开展工作时效节点</w:t>
            </w:r>
          </w:p>
        </w:tc>
        <w:tc>
          <w:tcPr>
            <w:tcW w:w="1521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年</w:t>
            </w:r>
          </w:p>
        </w:tc>
        <w:tc>
          <w:tcPr>
            <w:tcW w:w="1358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年</w:t>
            </w:r>
          </w:p>
        </w:tc>
        <w:tc>
          <w:tcPr>
            <w:tcW w:w="840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 w:rsidR="00BD0513" w:rsidRDefault="00F63D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4</w:t>
            </w:r>
          </w:p>
        </w:tc>
      </w:tr>
      <w:tr w:rsidR="00BD0513">
        <w:trPr>
          <w:trHeight w:hRule="exact" w:val="861"/>
          <w:jc w:val="center"/>
        </w:trPr>
        <w:tc>
          <w:tcPr>
            <w:tcW w:w="612" w:type="dxa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成本指标</w:t>
            </w:r>
          </w:p>
        </w:tc>
        <w:tc>
          <w:tcPr>
            <w:tcW w:w="2700" w:type="dxa"/>
            <w:gridSpan w:val="2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对村民委员会和党支部的补助资金预算金额</w:t>
            </w:r>
          </w:p>
        </w:tc>
        <w:tc>
          <w:tcPr>
            <w:tcW w:w="1521" w:type="dxa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不突破预算</w:t>
            </w:r>
          </w:p>
        </w:tc>
        <w:tc>
          <w:tcPr>
            <w:tcW w:w="1358" w:type="dxa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未突破预算</w:t>
            </w:r>
          </w:p>
        </w:tc>
        <w:tc>
          <w:tcPr>
            <w:tcW w:w="840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6</w:t>
            </w:r>
          </w:p>
        </w:tc>
        <w:tc>
          <w:tcPr>
            <w:tcW w:w="931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6</w:t>
            </w:r>
          </w:p>
        </w:tc>
      </w:tr>
      <w:tr w:rsidR="00BD0513">
        <w:trPr>
          <w:trHeight w:hRule="exact" w:val="858"/>
          <w:jc w:val="center"/>
        </w:trPr>
        <w:tc>
          <w:tcPr>
            <w:tcW w:w="612" w:type="dxa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0" w:type="dxa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职工工资福利财政支出成本</w:t>
            </w:r>
          </w:p>
        </w:tc>
        <w:tc>
          <w:tcPr>
            <w:tcW w:w="1521" w:type="dxa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不突破预算</w:t>
            </w:r>
          </w:p>
        </w:tc>
        <w:tc>
          <w:tcPr>
            <w:tcW w:w="1358" w:type="dxa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未突破预算</w:t>
            </w:r>
          </w:p>
        </w:tc>
        <w:tc>
          <w:tcPr>
            <w:tcW w:w="840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6</w:t>
            </w:r>
          </w:p>
        </w:tc>
        <w:tc>
          <w:tcPr>
            <w:tcW w:w="931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6</w:t>
            </w:r>
          </w:p>
        </w:tc>
      </w:tr>
      <w:tr w:rsidR="00BD0513">
        <w:trPr>
          <w:trHeight w:hRule="exact" w:val="842"/>
          <w:jc w:val="center"/>
        </w:trPr>
        <w:tc>
          <w:tcPr>
            <w:tcW w:w="612" w:type="dxa"/>
            <w:vMerge w:val="restart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绩效指标</w:t>
            </w:r>
          </w:p>
        </w:tc>
        <w:tc>
          <w:tcPr>
            <w:tcW w:w="900" w:type="dxa"/>
            <w:gridSpan w:val="2"/>
            <w:vMerge w:val="restart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</w:rPr>
              <w:t>效益</w:t>
            </w:r>
          </w:p>
          <w:p w:rsidR="00BD0513" w:rsidRDefault="004563A2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指标</w:t>
            </w:r>
          </w:p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分）</w:t>
            </w:r>
          </w:p>
        </w:tc>
        <w:tc>
          <w:tcPr>
            <w:tcW w:w="1050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经济效益指标</w:t>
            </w:r>
          </w:p>
        </w:tc>
        <w:tc>
          <w:tcPr>
            <w:tcW w:w="2700" w:type="dxa"/>
            <w:gridSpan w:val="2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拉动全镇经济发展</w:t>
            </w:r>
          </w:p>
        </w:tc>
        <w:tc>
          <w:tcPr>
            <w:tcW w:w="1521" w:type="dxa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有所提升</w:t>
            </w:r>
          </w:p>
        </w:tc>
        <w:tc>
          <w:tcPr>
            <w:tcW w:w="1358" w:type="dxa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有所提升</w:t>
            </w:r>
          </w:p>
        </w:tc>
        <w:tc>
          <w:tcPr>
            <w:tcW w:w="840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4</w:t>
            </w:r>
          </w:p>
        </w:tc>
      </w:tr>
      <w:tr w:rsidR="00BD0513">
        <w:trPr>
          <w:trHeight w:hRule="exact" w:val="854"/>
          <w:jc w:val="center"/>
        </w:trPr>
        <w:tc>
          <w:tcPr>
            <w:tcW w:w="612" w:type="dxa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社会效益指标</w:t>
            </w:r>
          </w:p>
        </w:tc>
        <w:tc>
          <w:tcPr>
            <w:tcW w:w="2700" w:type="dxa"/>
            <w:gridSpan w:val="2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保障村级组织正常运转，提高村干部工作积极性</w:t>
            </w:r>
          </w:p>
        </w:tc>
        <w:tc>
          <w:tcPr>
            <w:tcW w:w="1521" w:type="dxa"/>
            <w:vAlign w:val="center"/>
          </w:tcPr>
          <w:p w:rsidR="00BD0513" w:rsidRDefault="00E6756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有所提升</w:t>
            </w:r>
          </w:p>
        </w:tc>
        <w:tc>
          <w:tcPr>
            <w:tcW w:w="1358" w:type="dxa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100%</w:t>
            </w:r>
          </w:p>
        </w:tc>
        <w:tc>
          <w:tcPr>
            <w:tcW w:w="840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8</w:t>
            </w:r>
          </w:p>
        </w:tc>
        <w:tc>
          <w:tcPr>
            <w:tcW w:w="931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8</w:t>
            </w:r>
          </w:p>
        </w:tc>
      </w:tr>
      <w:tr w:rsidR="00BD0513">
        <w:trPr>
          <w:trHeight w:hRule="exact" w:val="710"/>
          <w:jc w:val="center"/>
        </w:trPr>
        <w:tc>
          <w:tcPr>
            <w:tcW w:w="612" w:type="dxa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0" w:type="dxa"/>
            <w:vMerge/>
            <w:vAlign w:val="center"/>
          </w:tcPr>
          <w:p w:rsidR="00BD0513" w:rsidRDefault="00BD0513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服务民生，维持社会稳定</w:t>
            </w:r>
          </w:p>
        </w:tc>
        <w:tc>
          <w:tcPr>
            <w:tcW w:w="1521" w:type="dxa"/>
            <w:vAlign w:val="center"/>
          </w:tcPr>
          <w:p w:rsidR="00BD0513" w:rsidRDefault="00E6756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有所提升</w:t>
            </w:r>
          </w:p>
        </w:tc>
        <w:tc>
          <w:tcPr>
            <w:tcW w:w="1358" w:type="dxa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有所提升</w:t>
            </w:r>
          </w:p>
        </w:tc>
        <w:tc>
          <w:tcPr>
            <w:tcW w:w="840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8</w:t>
            </w:r>
          </w:p>
        </w:tc>
        <w:tc>
          <w:tcPr>
            <w:tcW w:w="931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8</w:t>
            </w:r>
          </w:p>
        </w:tc>
      </w:tr>
      <w:tr w:rsidR="00BD0513">
        <w:trPr>
          <w:trHeight w:hRule="exact" w:val="981"/>
          <w:jc w:val="center"/>
        </w:trPr>
        <w:tc>
          <w:tcPr>
            <w:tcW w:w="612" w:type="dxa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生态效益指标</w:t>
            </w:r>
          </w:p>
        </w:tc>
        <w:tc>
          <w:tcPr>
            <w:tcW w:w="2700" w:type="dxa"/>
            <w:gridSpan w:val="2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农村环境整治经费提升村民生活居住环境</w:t>
            </w:r>
          </w:p>
        </w:tc>
        <w:tc>
          <w:tcPr>
            <w:tcW w:w="1521" w:type="dxa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有所改善</w:t>
            </w:r>
          </w:p>
        </w:tc>
        <w:tc>
          <w:tcPr>
            <w:tcW w:w="1358" w:type="dxa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有所改善</w:t>
            </w:r>
          </w:p>
        </w:tc>
        <w:tc>
          <w:tcPr>
            <w:tcW w:w="840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4</w:t>
            </w:r>
          </w:p>
        </w:tc>
      </w:tr>
      <w:tr w:rsidR="00BD0513">
        <w:trPr>
          <w:trHeight w:hRule="exact" w:val="945"/>
          <w:jc w:val="center"/>
        </w:trPr>
        <w:tc>
          <w:tcPr>
            <w:tcW w:w="612" w:type="dxa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可持续影响指标</w:t>
            </w:r>
          </w:p>
        </w:tc>
        <w:tc>
          <w:tcPr>
            <w:tcW w:w="2700" w:type="dxa"/>
            <w:gridSpan w:val="2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提高综合服务水平，提升群众综合素质</w:t>
            </w:r>
          </w:p>
        </w:tc>
        <w:tc>
          <w:tcPr>
            <w:tcW w:w="1521" w:type="dxa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有所提升</w:t>
            </w:r>
          </w:p>
        </w:tc>
        <w:tc>
          <w:tcPr>
            <w:tcW w:w="1358" w:type="dxa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有所提升</w:t>
            </w:r>
          </w:p>
        </w:tc>
        <w:tc>
          <w:tcPr>
            <w:tcW w:w="840" w:type="dxa"/>
            <w:vAlign w:val="center"/>
          </w:tcPr>
          <w:p w:rsidR="00BD0513" w:rsidRDefault="004563A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 w:rsidR="00BD0513" w:rsidRDefault="004563A2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5</w:t>
            </w:r>
          </w:p>
        </w:tc>
      </w:tr>
      <w:tr w:rsidR="00BD0513">
        <w:trPr>
          <w:trHeight w:hRule="exact" w:val="454"/>
          <w:jc w:val="center"/>
        </w:trPr>
        <w:tc>
          <w:tcPr>
            <w:tcW w:w="612" w:type="dxa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满意度</w:t>
            </w:r>
          </w:p>
          <w:p w:rsidR="00BD0513" w:rsidRDefault="004563A2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指标</w:t>
            </w:r>
          </w:p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分）</w:t>
            </w:r>
          </w:p>
        </w:tc>
        <w:tc>
          <w:tcPr>
            <w:tcW w:w="1050" w:type="dxa"/>
            <w:vMerge w:val="restart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社会公众或服务对象满意度指标</w:t>
            </w:r>
          </w:p>
        </w:tc>
        <w:tc>
          <w:tcPr>
            <w:tcW w:w="2700" w:type="dxa"/>
            <w:gridSpan w:val="2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社会公众满意度</w:t>
            </w:r>
          </w:p>
        </w:tc>
        <w:tc>
          <w:tcPr>
            <w:tcW w:w="1521" w:type="dxa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&gt;95%</w:t>
            </w:r>
          </w:p>
        </w:tc>
        <w:tc>
          <w:tcPr>
            <w:tcW w:w="1358" w:type="dxa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&gt;95%</w:t>
            </w:r>
          </w:p>
        </w:tc>
        <w:tc>
          <w:tcPr>
            <w:tcW w:w="840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6</w:t>
            </w:r>
          </w:p>
        </w:tc>
        <w:tc>
          <w:tcPr>
            <w:tcW w:w="931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6</w:t>
            </w:r>
          </w:p>
        </w:tc>
      </w:tr>
      <w:tr w:rsidR="00BD0513">
        <w:trPr>
          <w:trHeight w:hRule="exact" w:val="730"/>
          <w:jc w:val="center"/>
        </w:trPr>
        <w:tc>
          <w:tcPr>
            <w:tcW w:w="612" w:type="dxa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50" w:type="dxa"/>
            <w:vMerge/>
            <w:vAlign w:val="center"/>
          </w:tcPr>
          <w:p w:rsidR="00BD0513" w:rsidRDefault="00BD0513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700" w:type="dxa"/>
            <w:gridSpan w:val="2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服务对象满意度</w:t>
            </w:r>
          </w:p>
        </w:tc>
        <w:tc>
          <w:tcPr>
            <w:tcW w:w="1521" w:type="dxa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&gt;95%</w:t>
            </w:r>
          </w:p>
        </w:tc>
        <w:tc>
          <w:tcPr>
            <w:tcW w:w="1358" w:type="dxa"/>
            <w:vAlign w:val="center"/>
          </w:tcPr>
          <w:p w:rsidR="00BD0513" w:rsidRDefault="004563A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&gt;95%</w:t>
            </w:r>
          </w:p>
        </w:tc>
        <w:tc>
          <w:tcPr>
            <w:tcW w:w="840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6</w:t>
            </w:r>
          </w:p>
        </w:tc>
        <w:tc>
          <w:tcPr>
            <w:tcW w:w="931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6</w:t>
            </w:r>
          </w:p>
        </w:tc>
      </w:tr>
      <w:tr w:rsidR="00BD0513">
        <w:trPr>
          <w:trHeight w:val="567"/>
          <w:jc w:val="center"/>
        </w:trPr>
        <w:tc>
          <w:tcPr>
            <w:tcW w:w="2562" w:type="dxa"/>
            <w:gridSpan w:val="4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综合评定等级</w:t>
            </w:r>
          </w:p>
        </w:tc>
        <w:tc>
          <w:tcPr>
            <w:tcW w:w="2700" w:type="dxa"/>
            <w:gridSpan w:val="2"/>
            <w:vAlign w:val="center"/>
          </w:tcPr>
          <w:p w:rsidR="00BD0513" w:rsidRDefault="00BD0513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879" w:type="dxa"/>
            <w:gridSpan w:val="2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总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hAnsi="Times New Roman"/>
                <w:color w:val="000000"/>
                <w:szCs w:val="21"/>
              </w:rPr>
              <w:t>分</w:t>
            </w:r>
          </w:p>
        </w:tc>
        <w:tc>
          <w:tcPr>
            <w:tcW w:w="840" w:type="dxa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100</w:t>
            </w:r>
          </w:p>
        </w:tc>
        <w:tc>
          <w:tcPr>
            <w:tcW w:w="931" w:type="dxa"/>
            <w:vAlign w:val="center"/>
          </w:tcPr>
          <w:p w:rsidR="00BD0513" w:rsidRDefault="004563A2" w:rsidP="00F63DFB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9</w:t>
            </w:r>
            <w:r w:rsidR="00F63DFB">
              <w:rPr>
                <w:rFonts w:ascii="Times New Roman" w:hAnsi="Times New Roman" w:hint="eastAsia"/>
                <w:color w:val="000000"/>
                <w:szCs w:val="21"/>
              </w:rPr>
              <w:t>7</w:t>
            </w:r>
          </w:p>
        </w:tc>
      </w:tr>
      <w:tr w:rsidR="00BD0513">
        <w:trPr>
          <w:trHeight w:val="510"/>
          <w:jc w:val="center"/>
        </w:trPr>
        <w:tc>
          <w:tcPr>
            <w:tcW w:w="1218" w:type="dxa"/>
            <w:gridSpan w:val="2"/>
            <w:vMerge w:val="restart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说明</w:t>
            </w:r>
          </w:p>
        </w:tc>
        <w:tc>
          <w:tcPr>
            <w:tcW w:w="4044" w:type="dxa"/>
            <w:gridSpan w:val="4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偏差及原因分析</w:t>
            </w:r>
          </w:p>
        </w:tc>
        <w:tc>
          <w:tcPr>
            <w:tcW w:w="4650" w:type="dxa"/>
            <w:gridSpan w:val="4"/>
            <w:vAlign w:val="center"/>
          </w:tcPr>
          <w:p w:rsidR="00BD0513" w:rsidRDefault="004563A2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改进措施</w:t>
            </w:r>
          </w:p>
        </w:tc>
      </w:tr>
      <w:tr w:rsidR="00BD0513">
        <w:trPr>
          <w:trHeight w:val="1841"/>
          <w:jc w:val="center"/>
        </w:trPr>
        <w:tc>
          <w:tcPr>
            <w:tcW w:w="1218" w:type="dxa"/>
            <w:gridSpan w:val="2"/>
            <w:vMerge/>
            <w:vAlign w:val="center"/>
          </w:tcPr>
          <w:p w:rsidR="00BD0513" w:rsidRDefault="00BD051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044" w:type="dxa"/>
            <w:gridSpan w:val="4"/>
            <w:vAlign w:val="center"/>
          </w:tcPr>
          <w:p w:rsidR="00BD0513" w:rsidRDefault="004563A2" w:rsidP="00F63DFB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村级项目资金需项目完成且验收合格才资金下拨，因不可抗拒因素，</w:t>
            </w:r>
            <w:r w:rsidR="00F63DFB">
              <w:rPr>
                <w:rFonts w:ascii="Times New Roman" w:hAnsi="Times New Roman" w:hint="eastAsia"/>
                <w:color w:val="000000"/>
                <w:szCs w:val="21"/>
              </w:rPr>
              <w:t>导致预算内指标小部分结转至</w:t>
            </w:r>
            <w:r w:rsidR="00F63DFB">
              <w:rPr>
                <w:rFonts w:ascii="Times New Roman" w:hAnsi="Times New Roman" w:hint="eastAsia"/>
                <w:color w:val="000000"/>
                <w:szCs w:val="21"/>
              </w:rPr>
              <w:t>2023</w:t>
            </w:r>
            <w:r w:rsidR="00F63DFB">
              <w:rPr>
                <w:rFonts w:ascii="Times New Roman" w:hAnsi="Times New Roman" w:hint="eastAsia"/>
                <w:color w:val="000000"/>
                <w:szCs w:val="21"/>
              </w:rPr>
              <w:t>年初。</w:t>
            </w:r>
          </w:p>
        </w:tc>
        <w:tc>
          <w:tcPr>
            <w:tcW w:w="4650" w:type="dxa"/>
            <w:gridSpan w:val="4"/>
            <w:vAlign w:val="center"/>
          </w:tcPr>
          <w:p w:rsidR="00BD0513" w:rsidRDefault="004563A2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督促村级抓紧项目完工，等待验收，抓好资金监管，不定期抽巡查工作</w:t>
            </w:r>
          </w:p>
        </w:tc>
      </w:tr>
    </w:tbl>
    <w:p w:rsidR="00BD0513" w:rsidRDefault="004563A2" w:rsidP="00BD0513">
      <w:pPr>
        <w:spacing w:beforeLines="50" w:line="30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填表人：</w:t>
      </w:r>
      <w:r w:rsidR="00E67565">
        <w:rPr>
          <w:rFonts w:ascii="Times New Roman" w:hAnsi="Times New Roman" w:hint="eastAsia"/>
        </w:rPr>
        <w:t>贾缘龙</w:t>
      </w:r>
      <w:r w:rsidR="00E67565">
        <w:rPr>
          <w:rFonts w:ascii="Times New Roman" w:hAnsi="Times New Roman"/>
        </w:rPr>
        <w:t xml:space="preserve">          </w:t>
      </w:r>
      <w:r>
        <w:rPr>
          <w:rFonts w:ascii="Times New Roman" w:hAnsi="Times New Roman"/>
        </w:rPr>
        <w:t>联系电话：</w:t>
      </w:r>
      <w:r w:rsidR="00E67565">
        <w:rPr>
          <w:rFonts w:ascii="Times New Roman" w:hAnsi="Times New Roman" w:hint="eastAsia"/>
        </w:rPr>
        <w:t>17378238890</w:t>
      </w:r>
      <w:r w:rsidR="00E67565">
        <w:rPr>
          <w:rFonts w:ascii="Times New Roman" w:hAnsi="Times New Roman"/>
        </w:rPr>
        <w:t xml:space="preserve">       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单位负责人签字</w:t>
      </w:r>
      <w:r>
        <w:rPr>
          <w:rFonts w:ascii="Times New Roman" w:hAnsi="Times New Roman"/>
          <w:sz w:val="24"/>
        </w:rPr>
        <w:t>：</w:t>
      </w:r>
      <w:r w:rsidR="00E67565">
        <w:rPr>
          <w:rFonts w:ascii="Times New Roman" w:hAnsi="Times New Roman" w:hint="eastAsia"/>
          <w:sz w:val="24"/>
        </w:rPr>
        <w:t>吕伟</w:t>
      </w:r>
    </w:p>
    <w:p w:rsidR="00BD0513" w:rsidRDefault="004563A2">
      <w:pPr>
        <w:spacing w:line="320" w:lineRule="exact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说明：</w:t>
      </w:r>
      <w:r>
        <w:rPr>
          <w:rFonts w:ascii="仿宋_GB2312" w:eastAsia="仿宋_GB2312" w:hAnsi="仿宋_GB2312" w:cs="仿宋_GB2312" w:hint="eastAsia"/>
          <w:sz w:val="24"/>
        </w:rPr>
        <w:t>1.</w:t>
      </w:r>
      <w:r>
        <w:rPr>
          <w:rFonts w:ascii="仿宋_GB2312" w:eastAsia="仿宋_GB2312" w:hAnsi="仿宋_GB2312" w:cs="仿宋_GB2312" w:hint="eastAsia"/>
          <w:sz w:val="24"/>
        </w:rPr>
        <w:t>分值设定</w:t>
      </w:r>
      <w:r>
        <w:rPr>
          <w:rFonts w:ascii="仿宋_GB2312" w:eastAsia="仿宋_GB2312" w:hAnsi="仿宋_GB2312" w:cs="仿宋_GB2312" w:hint="eastAsia"/>
          <w:sz w:val="24"/>
        </w:rPr>
        <w:t>100</w:t>
      </w:r>
      <w:r>
        <w:rPr>
          <w:rFonts w:ascii="仿宋_GB2312" w:eastAsia="仿宋_GB2312" w:hAnsi="仿宋_GB2312" w:cs="仿宋_GB2312" w:hint="eastAsia"/>
          <w:sz w:val="24"/>
        </w:rPr>
        <w:t>分，其中预算执行率</w:t>
      </w:r>
      <w:r>
        <w:rPr>
          <w:rFonts w:ascii="仿宋_GB2312" w:eastAsia="仿宋_GB2312" w:hAnsi="仿宋_GB2312" w:cs="仿宋_GB2312" w:hint="eastAsia"/>
          <w:sz w:val="24"/>
        </w:rPr>
        <w:t>10</w:t>
      </w:r>
      <w:r>
        <w:rPr>
          <w:rFonts w:ascii="仿宋_GB2312" w:eastAsia="仿宋_GB2312" w:hAnsi="仿宋_GB2312" w:cs="仿宋_GB2312" w:hint="eastAsia"/>
          <w:sz w:val="24"/>
        </w:rPr>
        <w:t>分、产出指标</w:t>
      </w:r>
      <w:r>
        <w:rPr>
          <w:rFonts w:ascii="仿宋_GB2312" w:eastAsia="仿宋_GB2312" w:hAnsi="仿宋_GB2312" w:cs="仿宋_GB2312" w:hint="eastAsia"/>
          <w:sz w:val="24"/>
        </w:rPr>
        <w:t>50</w:t>
      </w:r>
      <w:r>
        <w:rPr>
          <w:rFonts w:ascii="仿宋_GB2312" w:eastAsia="仿宋_GB2312" w:hAnsi="仿宋_GB2312" w:cs="仿宋_GB2312" w:hint="eastAsia"/>
          <w:sz w:val="24"/>
        </w:rPr>
        <w:t>分、效益指标</w:t>
      </w:r>
      <w:r>
        <w:rPr>
          <w:rFonts w:ascii="仿宋_GB2312" w:eastAsia="仿宋_GB2312" w:hAnsi="仿宋_GB2312" w:cs="仿宋_GB2312" w:hint="eastAsia"/>
          <w:sz w:val="24"/>
        </w:rPr>
        <w:t>30</w:t>
      </w:r>
      <w:r>
        <w:rPr>
          <w:rFonts w:ascii="仿宋_GB2312" w:eastAsia="仿宋_GB2312" w:hAnsi="仿宋_GB2312" w:cs="仿宋_GB2312" w:hint="eastAsia"/>
          <w:sz w:val="24"/>
        </w:rPr>
        <w:t>分、满意度指标</w:t>
      </w:r>
      <w:r>
        <w:rPr>
          <w:rFonts w:ascii="仿宋_GB2312" w:eastAsia="仿宋_GB2312" w:hAnsi="仿宋_GB2312" w:cs="仿宋_GB2312" w:hint="eastAsia"/>
          <w:sz w:val="24"/>
        </w:rPr>
        <w:t>10</w:t>
      </w:r>
      <w:r>
        <w:rPr>
          <w:rFonts w:ascii="仿宋_GB2312" w:eastAsia="仿宋_GB2312" w:hAnsi="仿宋_GB2312" w:cs="仿宋_GB2312" w:hint="eastAsia"/>
          <w:sz w:val="24"/>
        </w:rPr>
        <w:t>分。除预算执行率外的指标应根据权重自行合理设定分值。</w:t>
      </w:r>
    </w:p>
    <w:p w:rsidR="00BD0513" w:rsidRDefault="004563A2">
      <w:pPr>
        <w:spacing w:line="320" w:lineRule="exact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      2.</w:t>
      </w:r>
      <w:r>
        <w:rPr>
          <w:rFonts w:ascii="仿宋_GB2312" w:eastAsia="仿宋_GB2312" w:hAnsi="仿宋_GB2312" w:cs="仿宋_GB2312" w:hint="eastAsia"/>
          <w:sz w:val="24"/>
        </w:rPr>
        <w:t>综合评价等级分为优秀（</w:t>
      </w:r>
      <w:r>
        <w:rPr>
          <w:rFonts w:ascii="仿宋_GB2312" w:eastAsia="仿宋_GB2312" w:hAnsi="仿宋_GB2312" w:cs="仿宋_GB2312" w:hint="eastAsia"/>
          <w:sz w:val="24"/>
        </w:rPr>
        <w:t>S</w:t>
      </w:r>
      <w:r>
        <w:rPr>
          <w:rFonts w:ascii="仿宋_GB2312" w:eastAsia="仿宋_GB2312" w:hAnsi="仿宋_GB2312" w:cs="仿宋_GB2312" w:hint="eastAsia"/>
          <w:sz w:val="24"/>
        </w:rPr>
        <w:t>≥</w:t>
      </w:r>
      <w:r>
        <w:rPr>
          <w:rFonts w:ascii="仿宋_GB2312" w:eastAsia="仿宋_GB2312" w:hAnsi="仿宋_GB2312" w:cs="仿宋_GB2312" w:hint="eastAsia"/>
          <w:sz w:val="24"/>
        </w:rPr>
        <w:t>90</w:t>
      </w:r>
      <w:r>
        <w:rPr>
          <w:rFonts w:ascii="仿宋_GB2312" w:eastAsia="仿宋_GB2312" w:hAnsi="仿宋_GB2312" w:cs="仿宋_GB2312" w:hint="eastAsia"/>
          <w:sz w:val="24"/>
        </w:rPr>
        <w:t>）、良好（</w:t>
      </w:r>
      <w:r>
        <w:rPr>
          <w:rFonts w:ascii="仿宋_GB2312" w:eastAsia="仿宋_GB2312" w:hAnsi="仿宋_GB2312" w:cs="仿宋_GB2312" w:hint="eastAsia"/>
          <w:sz w:val="24"/>
        </w:rPr>
        <w:t>90</w:t>
      </w:r>
      <w:r>
        <w:rPr>
          <w:rFonts w:ascii="仿宋_GB2312" w:eastAsia="仿宋_GB2312" w:hAnsi="仿宋_GB2312" w:cs="仿宋_GB2312" w:hint="eastAsia"/>
          <w:sz w:val="24"/>
        </w:rPr>
        <w:t>＞</w:t>
      </w:r>
      <w:r>
        <w:rPr>
          <w:rFonts w:ascii="仿宋_GB2312" w:eastAsia="仿宋_GB2312" w:hAnsi="仿宋_GB2312" w:cs="仿宋_GB2312" w:hint="eastAsia"/>
          <w:sz w:val="24"/>
        </w:rPr>
        <w:t>S</w:t>
      </w:r>
      <w:r>
        <w:rPr>
          <w:rFonts w:ascii="仿宋_GB2312" w:eastAsia="仿宋_GB2312" w:hAnsi="仿宋_GB2312" w:cs="仿宋_GB2312" w:hint="eastAsia"/>
          <w:sz w:val="24"/>
        </w:rPr>
        <w:t>≥</w:t>
      </w:r>
      <w:r>
        <w:rPr>
          <w:rFonts w:ascii="仿宋_GB2312" w:eastAsia="仿宋_GB2312" w:hAnsi="仿宋_GB2312" w:cs="仿宋_GB2312" w:hint="eastAsia"/>
          <w:sz w:val="24"/>
        </w:rPr>
        <w:t>80</w:t>
      </w:r>
      <w:r>
        <w:rPr>
          <w:rFonts w:ascii="仿宋_GB2312" w:eastAsia="仿宋_GB2312" w:hAnsi="仿宋_GB2312" w:cs="仿宋_GB2312" w:hint="eastAsia"/>
          <w:sz w:val="24"/>
        </w:rPr>
        <w:t>）、较差（</w:t>
      </w:r>
      <w:r>
        <w:rPr>
          <w:rFonts w:ascii="仿宋_GB2312" w:eastAsia="仿宋_GB2312" w:hAnsi="仿宋_GB2312" w:cs="仿宋_GB2312" w:hint="eastAsia"/>
          <w:sz w:val="24"/>
        </w:rPr>
        <w:t>80</w:t>
      </w:r>
      <w:r>
        <w:rPr>
          <w:rFonts w:ascii="仿宋_GB2312" w:eastAsia="仿宋_GB2312" w:hAnsi="仿宋_GB2312" w:cs="仿宋_GB2312" w:hint="eastAsia"/>
          <w:sz w:val="24"/>
        </w:rPr>
        <w:t>＞</w:t>
      </w:r>
      <w:r>
        <w:rPr>
          <w:rFonts w:ascii="仿宋_GB2312" w:eastAsia="仿宋_GB2312" w:hAnsi="仿宋_GB2312" w:cs="仿宋_GB2312" w:hint="eastAsia"/>
          <w:sz w:val="24"/>
        </w:rPr>
        <w:t>S</w:t>
      </w:r>
      <w:r>
        <w:rPr>
          <w:rFonts w:ascii="仿宋_GB2312" w:eastAsia="仿宋_GB2312" w:hAnsi="仿宋_GB2312" w:cs="仿宋_GB2312" w:hint="eastAsia"/>
          <w:sz w:val="24"/>
        </w:rPr>
        <w:t>≥</w:t>
      </w:r>
      <w:r>
        <w:rPr>
          <w:rFonts w:ascii="仿宋_GB2312" w:eastAsia="仿宋_GB2312" w:hAnsi="仿宋_GB2312" w:cs="仿宋_GB2312" w:hint="eastAsia"/>
          <w:sz w:val="24"/>
        </w:rPr>
        <w:t>60</w:t>
      </w:r>
      <w:r>
        <w:rPr>
          <w:rFonts w:ascii="仿宋_GB2312" w:eastAsia="仿宋_GB2312" w:hAnsi="仿宋_GB2312" w:cs="仿宋_GB2312" w:hint="eastAsia"/>
          <w:sz w:val="24"/>
        </w:rPr>
        <w:t>）、</w:t>
      </w:r>
      <w:r>
        <w:rPr>
          <w:rFonts w:ascii="仿宋_GB2312" w:eastAsia="仿宋_GB2312" w:hAnsi="仿宋_GB2312" w:cs="仿宋_GB2312" w:hint="eastAsia"/>
          <w:sz w:val="24"/>
        </w:rPr>
        <w:t xml:space="preserve"> </w:t>
      </w:r>
      <w:r>
        <w:rPr>
          <w:rFonts w:ascii="仿宋_GB2312" w:eastAsia="仿宋_GB2312" w:hAnsi="仿宋_GB2312" w:cs="仿宋_GB2312" w:hint="eastAsia"/>
          <w:sz w:val="24"/>
        </w:rPr>
        <w:t>差（</w:t>
      </w:r>
      <w:r>
        <w:rPr>
          <w:rFonts w:ascii="仿宋_GB2312" w:eastAsia="仿宋_GB2312" w:hAnsi="仿宋_GB2312" w:cs="仿宋_GB2312" w:hint="eastAsia"/>
          <w:sz w:val="24"/>
        </w:rPr>
        <w:t>S</w:t>
      </w:r>
      <w:r>
        <w:rPr>
          <w:rFonts w:ascii="仿宋_GB2312" w:eastAsia="仿宋_GB2312" w:hAnsi="仿宋_GB2312" w:cs="仿宋_GB2312" w:hint="eastAsia"/>
          <w:sz w:val="24"/>
        </w:rPr>
        <w:t>＜</w:t>
      </w:r>
      <w:r>
        <w:rPr>
          <w:rFonts w:ascii="仿宋_GB2312" w:eastAsia="仿宋_GB2312" w:hAnsi="仿宋_GB2312" w:cs="仿宋_GB2312" w:hint="eastAsia"/>
          <w:sz w:val="24"/>
        </w:rPr>
        <w:t>60</w:t>
      </w:r>
      <w:r>
        <w:rPr>
          <w:rFonts w:ascii="仿宋_GB2312" w:eastAsia="仿宋_GB2312" w:hAnsi="仿宋_GB2312" w:cs="仿宋_GB2312" w:hint="eastAsia"/>
          <w:sz w:val="24"/>
        </w:rPr>
        <w:t>）</w:t>
      </w:r>
      <w:r>
        <w:rPr>
          <w:rFonts w:eastAsia="仿宋_GB2312" w:hint="eastAsia"/>
          <w:sz w:val="24"/>
        </w:rPr>
        <w:t>。</w:t>
      </w:r>
    </w:p>
    <w:p w:rsidR="00BD0513" w:rsidRDefault="004563A2">
      <w:r>
        <w:rPr>
          <w:rFonts w:ascii="仿宋_GB2312" w:eastAsia="仿宋_GB2312" w:hAnsi="仿宋_GB2312" w:cs="仿宋_GB2312" w:hint="eastAsia"/>
          <w:sz w:val="24"/>
        </w:rPr>
        <w:t xml:space="preserve">      3.</w:t>
      </w:r>
      <w:r>
        <w:rPr>
          <w:rFonts w:ascii="仿宋_GB2312" w:eastAsia="仿宋_GB2312" w:hAnsi="仿宋_GB2312" w:cs="仿宋_GB2312" w:hint="eastAsia"/>
          <w:sz w:val="24"/>
        </w:rPr>
        <w:t>三级绩效指标按需自行增减行。个别不涉及的二级指标可删除不要。</w:t>
      </w:r>
    </w:p>
    <w:sectPr w:rsidR="00BD0513" w:rsidSect="00BD05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7565" w:rsidRDefault="00E67565" w:rsidP="00E67565">
      <w:r>
        <w:separator/>
      </w:r>
    </w:p>
  </w:endnote>
  <w:endnote w:type="continuationSeparator" w:id="0">
    <w:p w:rsidR="00E67565" w:rsidRDefault="00E67565" w:rsidP="00E675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CE47944-6F08-4969-B330-4E01E51BFB32}"/>
  </w:font>
  <w:font w:name="方正小标宋_GBK">
    <w:altName w:val="微软雅黑"/>
    <w:charset w:val="86"/>
    <w:family w:val="script"/>
    <w:pitch w:val="default"/>
    <w:sig w:usb0="00000000" w:usb1="38CF7CFA" w:usb2="00082016" w:usb3="00000000" w:csb0="00040001" w:csb1="00000000"/>
    <w:embedRegular r:id="rId2" w:subsetted="1" w:fontKey="{42DDDE12-6933-40CE-873E-001723E3AEF5}"/>
  </w:font>
  <w:font w:name="楷体_GB2312">
    <w:altName w:val="楷体"/>
    <w:charset w:val="86"/>
    <w:family w:val="swiss"/>
    <w:pitch w:val="default"/>
    <w:sig w:usb0="00000000" w:usb1="00000000" w:usb2="00000010" w:usb3="00000000" w:csb0="00040000" w:csb1="00000000"/>
    <w:embedRegular r:id="rId3" w:subsetted="1" w:fontKey="{BBFA2AB2-8321-4149-9576-C8918E1DF238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Regular r:id="rId4" w:subsetted="1" w:fontKey="{E315A4B5-41CC-4BB3-8955-C68EE50964C1}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7565" w:rsidRDefault="00E67565" w:rsidP="00E67565">
      <w:r>
        <w:separator/>
      </w:r>
    </w:p>
  </w:footnote>
  <w:footnote w:type="continuationSeparator" w:id="0">
    <w:p w:rsidR="00E67565" w:rsidRDefault="00E67565" w:rsidP="00E675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ECD8EE2"/>
    <w:multiLevelType w:val="singleLevel"/>
    <w:tmpl w:val="8ECD8EE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9429895C"/>
    <w:multiLevelType w:val="singleLevel"/>
    <w:tmpl w:val="9429895C"/>
    <w:lvl w:ilvl="0">
      <w:start w:val="2"/>
      <w:numFmt w:val="chineseCounting"/>
      <w:suff w:val="nothing"/>
      <w:lvlText w:val="（%1）"/>
      <w:lvlJc w:val="left"/>
      <w:pPr>
        <w:ind w:left="-220"/>
      </w:pPr>
      <w:rPr>
        <w:rFonts w:hint="eastAsia"/>
      </w:rPr>
    </w:lvl>
  </w:abstractNum>
  <w:abstractNum w:abstractNumId="2">
    <w:nsid w:val="A57CD273"/>
    <w:multiLevelType w:val="singleLevel"/>
    <w:tmpl w:val="A57CD273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E378365D"/>
    <w:multiLevelType w:val="singleLevel"/>
    <w:tmpl w:val="E378365D"/>
    <w:lvl w:ilvl="0">
      <w:start w:val="2"/>
      <w:numFmt w:val="chineseCounting"/>
      <w:suff w:val="nothing"/>
      <w:lvlText w:val="（%1）"/>
      <w:lvlJc w:val="left"/>
      <w:pPr>
        <w:ind w:left="-10"/>
      </w:pPr>
      <w:rPr>
        <w:rFonts w:hint="eastAsia"/>
        <w:color w:val="000000" w:themeColor="text1"/>
      </w:rPr>
    </w:lvl>
  </w:abstractNum>
  <w:abstractNum w:abstractNumId="4">
    <w:nsid w:val="76393533"/>
    <w:multiLevelType w:val="singleLevel"/>
    <w:tmpl w:val="76393533"/>
    <w:lvl w:ilvl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jRiZGQ1ZWRiZWVhMjBhZTdmNTZjZTA5ZDg2Yjg2NzQifQ=="/>
  </w:docVars>
  <w:rsids>
    <w:rsidRoot w:val="0A6B47B8"/>
    <w:rsid w:val="002B6D98"/>
    <w:rsid w:val="00381524"/>
    <w:rsid w:val="004563A2"/>
    <w:rsid w:val="0048548D"/>
    <w:rsid w:val="0052107C"/>
    <w:rsid w:val="007F4C96"/>
    <w:rsid w:val="00975452"/>
    <w:rsid w:val="009878BA"/>
    <w:rsid w:val="00B371B7"/>
    <w:rsid w:val="00BC2E6C"/>
    <w:rsid w:val="00BD0513"/>
    <w:rsid w:val="00D723E4"/>
    <w:rsid w:val="00E67565"/>
    <w:rsid w:val="00EA76D2"/>
    <w:rsid w:val="00F05F92"/>
    <w:rsid w:val="00F60CAA"/>
    <w:rsid w:val="00F62F38"/>
    <w:rsid w:val="00F63DFB"/>
    <w:rsid w:val="00F76567"/>
    <w:rsid w:val="00F865B5"/>
    <w:rsid w:val="00FD017D"/>
    <w:rsid w:val="0A6B47B8"/>
    <w:rsid w:val="10593A4C"/>
    <w:rsid w:val="19B53245"/>
    <w:rsid w:val="24244F5F"/>
    <w:rsid w:val="26AD77E2"/>
    <w:rsid w:val="2D556ABA"/>
    <w:rsid w:val="3240150B"/>
    <w:rsid w:val="4772431F"/>
    <w:rsid w:val="48F959AB"/>
    <w:rsid w:val="4C891102"/>
    <w:rsid w:val="4D652035"/>
    <w:rsid w:val="57A23F9D"/>
    <w:rsid w:val="58873D56"/>
    <w:rsid w:val="59F7462D"/>
    <w:rsid w:val="5C640FA2"/>
    <w:rsid w:val="76A1249F"/>
    <w:rsid w:val="76D42955"/>
    <w:rsid w:val="7A5314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BD051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0"/>
    <w:next w:val="a0"/>
    <w:uiPriority w:val="9"/>
    <w:qFormat/>
    <w:rsid w:val="00BD0513"/>
    <w:pPr>
      <w:keepNext/>
      <w:keepLines/>
      <w:spacing w:before="120" w:after="120"/>
      <w:jc w:val="left"/>
      <w:outlineLvl w:val="0"/>
    </w:pPr>
    <w:rPr>
      <w:rFonts w:eastAsia="黑体"/>
      <w:bCs/>
      <w:kern w:val="44"/>
      <w:sz w:val="32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BD0513"/>
    <w:pPr>
      <w:adjustRightInd w:val="0"/>
      <w:snapToGrid w:val="0"/>
      <w:spacing w:beforeLines="50" w:line="360" w:lineRule="auto"/>
      <w:ind w:firstLineChars="200" w:firstLine="200"/>
    </w:pPr>
    <w:rPr>
      <w:rFonts w:ascii="Times New Roman" w:hAnsi="Times New Roman"/>
      <w:sz w:val="24"/>
      <w:szCs w:val="24"/>
    </w:rPr>
  </w:style>
  <w:style w:type="paragraph" w:styleId="a4">
    <w:name w:val="Body Text"/>
    <w:basedOn w:val="a"/>
    <w:uiPriority w:val="99"/>
    <w:unhideWhenUsed/>
    <w:qFormat/>
    <w:rsid w:val="00BD0513"/>
    <w:pPr>
      <w:ind w:left="120"/>
    </w:pPr>
    <w:rPr>
      <w:rFonts w:ascii="仿宋" w:eastAsia="仿宋" w:hAnsi="仿宋" w:cs="仿宋"/>
      <w:sz w:val="32"/>
      <w:szCs w:val="32"/>
      <w:lang w:val="zh-CN" w:bidi="zh-CN"/>
    </w:rPr>
  </w:style>
  <w:style w:type="paragraph" w:styleId="a5">
    <w:name w:val="footer"/>
    <w:basedOn w:val="a"/>
    <w:link w:val="Char"/>
    <w:rsid w:val="00BD05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rsid w:val="00BD05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qFormat/>
    <w:rsid w:val="00BD051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99"/>
    <w:qFormat/>
    <w:rsid w:val="00BD0513"/>
    <w:pPr>
      <w:ind w:firstLineChars="200" w:firstLine="420"/>
    </w:pPr>
    <w:rPr>
      <w:rFonts w:ascii="Times New Roman" w:hAnsi="Times New Roman"/>
    </w:rPr>
  </w:style>
  <w:style w:type="character" w:customStyle="1" w:styleId="Char0">
    <w:name w:val="页眉 Char"/>
    <w:basedOn w:val="a1"/>
    <w:link w:val="a6"/>
    <w:rsid w:val="00BD0513"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1"/>
    <w:link w:val="a5"/>
    <w:rsid w:val="00BD0513"/>
    <w:rPr>
      <w:rFonts w:ascii="Calibri" w:hAnsi="Calibri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BD051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10</Pages>
  <Words>4409</Words>
  <Characters>2087</Characters>
  <Application>Microsoft Office Word</Application>
  <DocSecurity>0</DocSecurity>
  <Lines>17</Lines>
  <Paragraphs>12</Paragraphs>
  <ScaleCrop>false</ScaleCrop>
  <Company/>
  <LinksUpToDate>false</LinksUpToDate>
  <CharactersWithSpaces>6484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15</cp:revision>
  <cp:lastPrinted>2022-03-30T07:33:00Z</cp:lastPrinted>
  <dcterms:created xsi:type="dcterms:W3CDTF">2023-02-21T02:18:00Z</dcterms:created>
  <dcterms:modified xsi:type="dcterms:W3CDTF">2023-03-07T07:46:00Z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7C735A6002414834B84632486C0AB110</vt:lpwstr>
  </property>
</Properties>
</file>