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719" w:rsidRDefault="00705719" w:rsidP="00705719">
      <w:pPr>
        <w:jc w:val="center"/>
        <w:rPr>
          <w:rFonts w:ascii="Times New Roman" w:eastAsia="方正小标宋_GBK" w:hAnsi="Times New Roman" w:cs="Times New Roman"/>
          <w:color w:val="FF0000"/>
          <w:sz w:val="109"/>
        </w:rPr>
      </w:pPr>
      <w:r>
        <w:rPr>
          <w:rFonts w:ascii="Times New Roman" w:eastAsia="方正小标宋_GBK" w:hAnsi="Times New Roman" w:cs="Times New Roman"/>
          <w:color w:val="FF0000"/>
          <w:spacing w:val="115"/>
          <w:w w:val="50"/>
          <w:sz w:val="109"/>
        </w:rPr>
        <w:t>衡</w:t>
      </w:r>
      <w:r>
        <w:rPr>
          <w:rFonts w:ascii="Times New Roman" w:eastAsia="方正小标宋_GBK" w:hAnsi="Times New Roman" w:cs="Times New Roman"/>
          <w:color w:val="FF0000"/>
          <w:w w:val="50"/>
          <w:sz w:val="109"/>
        </w:rPr>
        <w:t xml:space="preserve">  </w:t>
      </w:r>
      <w:r>
        <w:rPr>
          <w:rFonts w:ascii="Times New Roman" w:eastAsia="方正小标宋_GBK" w:hAnsi="Times New Roman" w:cs="Times New Roman"/>
          <w:color w:val="FF0000"/>
          <w:w w:val="50"/>
          <w:sz w:val="109"/>
        </w:rPr>
        <w:t>阳</w:t>
      </w:r>
      <w:r>
        <w:rPr>
          <w:rFonts w:ascii="Times New Roman" w:eastAsia="方正小标宋_GBK" w:hAnsi="Times New Roman" w:cs="Times New Roman"/>
          <w:color w:val="FF0000"/>
          <w:w w:val="50"/>
          <w:sz w:val="109"/>
        </w:rPr>
        <w:t xml:space="preserve">  </w:t>
      </w:r>
      <w:r>
        <w:rPr>
          <w:rFonts w:ascii="Times New Roman" w:eastAsia="方正小标宋_GBK" w:hAnsi="Times New Roman" w:cs="Times New Roman"/>
          <w:color w:val="FF0000"/>
          <w:w w:val="50"/>
          <w:sz w:val="109"/>
        </w:rPr>
        <w:t>县</w:t>
      </w:r>
      <w:r>
        <w:rPr>
          <w:rFonts w:ascii="Times New Roman" w:eastAsia="方正小标宋_GBK" w:hAnsi="Times New Roman" w:cs="Times New Roman"/>
          <w:color w:val="FF0000"/>
          <w:w w:val="50"/>
          <w:sz w:val="109"/>
        </w:rPr>
        <w:t xml:space="preserve">  </w:t>
      </w:r>
      <w:r>
        <w:rPr>
          <w:rFonts w:ascii="Times New Roman" w:eastAsia="方正小标宋_GBK" w:hAnsi="Times New Roman" w:cs="Times New Roman" w:hint="eastAsia"/>
          <w:color w:val="FF0000"/>
          <w:w w:val="50"/>
          <w:sz w:val="109"/>
        </w:rPr>
        <w:t>司</w:t>
      </w:r>
      <w:r>
        <w:rPr>
          <w:rFonts w:ascii="Times New Roman" w:eastAsia="方正小标宋_GBK" w:hAnsi="Times New Roman" w:cs="Times New Roman" w:hint="eastAsia"/>
          <w:color w:val="FF0000"/>
          <w:w w:val="50"/>
          <w:sz w:val="109"/>
        </w:rPr>
        <w:t xml:space="preserve">  </w:t>
      </w:r>
      <w:r>
        <w:rPr>
          <w:rFonts w:ascii="Times New Roman" w:eastAsia="方正小标宋_GBK" w:hAnsi="Times New Roman" w:cs="Times New Roman" w:hint="eastAsia"/>
          <w:color w:val="FF0000"/>
          <w:w w:val="50"/>
          <w:sz w:val="109"/>
        </w:rPr>
        <w:t>法</w:t>
      </w:r>
      <w:r>
        <w:rPr>
          <w:rFonts w:ascii="Times New Roman" w:eastAsia="方正小标宋_GBK" w:hAnsi="Times New Roman" w:cs="Times New Roman" w:hint="eastAsia"/>
          <w:color w:val="FF0000"/>
          <w:w w:val="50"/>
          <w:sz w:val="109"/>
        </w:rPr>
        <w:t xml:space="preserve">  </w:t>
      </w:r>
      <w:r>
        <w:rPr>
          <w:rFonts w:ascii="Times New Roman" w:eastAsia="方正小标宋_GBK" w:hAnsi="Times New Roman" w:cs="Times New Roman" w:hint="eastAsia"/>
          <w:color w:val="FF0000"/>
          <w:w w:val="50"/>
          <w:sz w:val="109"/>
        </w:rPr>
        <w:t>局</w:t>
      </w:r>
    </w:p>
    <w:p w:rsidR="00705719" w:rsidRDefault="00705719" w:rsidP="007057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 w:eastAsia="zh-CN"/>
        </w:rPr>
        <w:pict>
          <v:line id="直线 12" o:spid="_x0000_s1026" style="position:absolute;z-index:251660288" from=".65pt,.65pt" to="414.65pt,.65pt" strokecolor="red" strokeweight="2.25pt"/>
        </w:pict>
      </w:r>
    </w:p>
    <w:p w:rsidR="0099405D" w:rsidRDefault="003136C3" w:rsidP="00DF7C8E">
      <w:pPr>
        <w:spacing w:line="360" w:lineRule="auto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部门整体支出绩效自评报告</w:t>
      </w:r>
    </w:p>
    <w:p w:rsidR="0099405D" w:rsidRDefault="0099405D" w:rsidP="00DF7C8E">
      <w:pPr>
        <w:spacing w:line="360" w:lineRule="auto"/>
        <w:jc w:val="center"/>
        <w:rPr>
          <w:rFonts w:ascii="Times New Roman" w:eastAsia="仿宋_GB2312" w:hAnsi="Times New Roman"/>
          <w:sz w:val="32"/>
          <w:szCs w:val="32"/>
        </w:rPr>
      </w:pP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 w:rsidR="0099405D" w:rsidRPr="00706BE4" w:rsidRDefault="003136C3" w:rsidP="00DF7C8E">
      <w:pPr>
        <w:pStyle w:val="1"/>
        <w:widowControl/>
        <w:spacing w:line="360" w:lineRule="auto"/>
        <w:ind w:left="640" w:firstLineChars="0" w:firstLine="0"/>
        <w:rPr>
          <w:rFonts w:asciiTheme="majorEastAsia" w:eastAsiaTheme="majorEastAsia" w:hAnsiTheme="majorEastAsia"/>
          <w:sz w:val="32"/>
          <w:szCs w:val="32"/>
        </w:rPr>
      </w:pPr>
      <w:r w:rsidRPr="008E036B">
        <w:rPr>
          <w:rFonts w:eastAsia="楷体_GB2312"/>
          <w:sz w:val="32"/>
          <w:szCs w:val="32"/>
        </w:rPr>
        <w:t>（一）机构设置情况</w:t>
      </w:r>
    </w:p>
    <w:p w:rsidR="002F2146" w:rsidRPr="008E036B" w:rsidRDefault="002F2146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 xml:space="preserve">2022年本单位共有内设股室13个， 26个司法所，所属事业单位4个。 </w:t>
      </w:r>
    </w:p>
    <w:p w:rsidR="002F2146" w:rsidRPr="008E036B" w:rsidRDefault="002F2146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内设股室分别是办公室、法治研究督查室、社区矫正管理股、行政复议与应诉股、行政执法协调监督股、规范性文件和合同审查管理股、法律事务股、普法与依法治理股、基层法治建设股、公共法律服务管理股、装备财务保障股、政工室、秘书室。</w:t>
      </w:r>
    </w:p>
    <w:p w:rsidR="002F2146" w:rsidRPr="008E036B" w:rsidRDefault="002F2146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26个司法所分别是樟木司法所、集兵司法所、岣嵝司法所、杉桥司法所、樟树司法所、板市司法所、西渡司法所、岘山司法所、井头司法所、关市司法所、演陂司法所、栏垅司法所、三湖司法所、长安司法所、库宗桥司法所、金兰司法所、洪市司法所、大安司法所、曲兰司法所、金</w:t>
      </w:r>
      <w:r w:rsidRPr="008E036B">
        <w:rPr>
          <w:rFonts w:ascii="仿宋" w:eastAsia="仿宋" w:hAnsi="仿宋" w:hint="eastAsia"/>
          <w:sz w:val="32"/>
          <w:szCs w:val="32"/>
        </w:rPr>
        <w:lastRenderedPageBreak/>
        <w:t>溪司法所、溪江司法所、界牌司法所、石市司法所、渣江司法所、台源司法所、界牌陶瓷工业园司法所。</w:t>
      </w:r>
    </w:p>
    <w:p w:rsidR="002F2146" w:rsidRPr="008E036B" w:rsidRDefault="002F2146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所属事业单位分别是衡阳县法律援助中心、衡阳县人民政府法律顾问室、公证处、社区矫正事务中心。</w:t>
      </w:r>
    </w:p>
    <w:p w:rsidR="0099405D" w:rsidRPr="008E036B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sz w:val="32"/>
          <w:szCs w:val="32"/>
        </w:rPr>
      </w:pPr>
      <w:r w:rsidRPr="008E036B">
        <w:rPr>
          <w:rFonts w:eastAsia="楷体_GB2312"/>
          <w:sz w:val="32"/>
          <w:szCs w:val="32"/>
        </w:rPr>
        <w:t>（二）人员编制情况</w:t>
      </w:r>
    </w:p>
    <w:p w:rsidR="002F2146" w:rsidRPr="008E036B" w:rsidRDefault="002F2146" w:rsidP="00DF7C8E">
      <w:pPr>
        <w:pStyle w:val="1"/>
        <w:widowControl/>
        <w:spacing w:line="360" w:lineRule="auto"/>
        <w:ind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2022年本单位年未编制人数104人，在职105人，退休36人。</w:t>
      </w:r>
    </w:p>
    <w:p w:rsidR="007B070B" w:rsidRPr="008E036B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sz w:val="32"/>
          <w:szCs w:val="32"/>
        </w:rPr>
      </w:pPr>
      <w:r w:rsidRPr="008E036B">
        <w:rPr>
          <w:rFonts w:eastAsia="楷体_GB2312"/>
          <w:sz w:val="32"/>
          <w:szCs w:val="32"/>
        </w:rPr>
        <w:t>（三）主要职能职责</w:t>
      </w:r>
    </w:p>
    <w:p w:rsidR="007B070B" w:rsidRPr="008E036B" w:rsidRDefault="007B070B" w:rsidP="00DF7C8E">
      <w:pPr>
        <w:pStyle w:val="1"/>
        <w:widowControl/>
        <w:spacing w:line="360" w:lineRule="auto"/>
        <w:ind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cs="华文仿宋" w:hint="eastAsia"/>
          <w:sz w:val="32"/>
          <w:szCs w:val="32"/>
        </w:rPr>
        <w:t>1、贯彻执行国家有关司法行政工作的方针、政策和法律、法规，编制全县司法行政发展中、长期规划和年度计划并监督实施；2、受县人大和县人民政府的委托，参与有关地方性行政规章、规范性文件的起草工作，会同有关部门监督、检查司法行政方面的法律、法规和规章的执行情况；3、制定全县普法、依法治理工作中、长期规划和年度工作计划，并组织实施；参与社会治安综合治理工作；4、负责指导监督全县律师和公证工作并承担相应责任；负责管理公证机构；5、指导监督基层司法所建设和人民调解工作、社区社区矫正、基层法律服务和帮教安置工作；6、监督管理全县法律援助工作；7、负责组织实施全县初任法官资格、初任检察官资格、公证员资格的司法考试工作；8、负责仲裁登记呈报工作；司法鉴定工作；9、会同有关部门</w:t>
      </w:r>
      <w:r w:rsidRPr="008E036B">
        <w:rPr>
          <w:rFonts w:ascii="仿宋" w:eastAsia="仿宋" w:hAnsi="仿宋" w:cs="华文仿宋" w:hint="eastAsia"/>
          <w:sz w:val="32"/>
          <w:szCs w:val="32"/>
        </w:rPr>
        <w:lastRenderedPageBreak/>
        <w:t>负责对刑满释放和解除劳动教养人员的安置帮教工作；10、指导全县司法行政系统的队伍建设、党组织建设和思想政治工作；11、组织开展法学教育；12、组织司法行政干部培训、考核奖励；13、承办县委、县人民政府交办的其它事项。</w:t>
      </w:r>
    </w:p>
    <w:p w:rsidR="0099405D" w:rsidRPr="008E036B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sz w:val="32"/>
          <w:szCs w:val="32"/>
        </w:rPr>
      </w:pPr>
      <w:r w:rsidRPr="008E036B">
        <w:rPr>
          <w:rFonts w:eastAsia="楷体_GB2312"/>
          <w:sz w:val="32"/>
          <w:szCs w:val="32"/>
        </w:rPr>
        <w:t>（四）绩效目标设定情况</w:t>
      </w:r>
    </w:p>
    <w:p w:rsidR="007B070B" w:rsidRPr="008E036B" w:rsidRDefault="007B070B" w:rsidP="006D68A2">
      <w:pPr>
        <w:spacing w:after="0" w:line="240" w:lineRule="atLeas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E036B">
        <w:rPr>
          <w:rFonts w:ascii="仿宋" w:eastAsia="仿宋" w:hAnsi="仿宋" w:cs="仿宋" w:hint="eastAsia"/>
          <w:sz w:val="32"/>
          <w:szCs w:val="32"/>
        </w:rPr>
        <w:t>2022年年初已依归设立部门绩效目标</w:t>
      </w:r>
      <w:r w:rsidR="006D68A2" w:rsidRPr="008E036B">
        <w:rPr>
          <w:rFonts w:ascii="仿宋" w:eastAsia="仿宋" w:hAnsi="仿宋" w:cs="仿宋" w:hint="eastAsia"/>
          <w:sz w:val="32"/>
          <w:szCs w:val="32"/>
        </w:rPr>
        <w:t>，第一全面加强班子队伍建设，第二切实加大作风建设的力度，第三加快等普惠为核心，完善公共法律服务体制建设，第四深入推进普法依法治理工作，第五进一步加强人民调解工作，第六抓好行政执法规范化建设，第七推进社区矫正规范化标准化建设，第八推动律师行业健康发展，第九推动基层法律服务业有序发展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二、一般公共预算支出情况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（一）经批复的预、决算情况</w:t>
      </w:r>
    </w:p>
    <w:p w:rsidR="009E1AAB" w:rsidRPr="008E036B" w:rsidRDefault="009E1AAB" w:rsidP="00DF7C8E">
      <w:pPr>
        <w:pStyle w:val="2"/>
        <w:widowControl/>
        <w:spacing w:line="360" w:lineRule="auto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预算收入情况：2022年年初部门预算安排13</w:t>
      </w:r>
      <w:r w:rsidR="00783B37" w:rsidRPr="008E036B">
        <w:rPr>
          <w:rFonts w:ascii="仿宋" w:eastAsia="仿宋" w:hAnsi="仿宋" w:cs="仿宋" w:hint="eastAsia"/>
          <w:color w:val="000000"/>
          <w:sz w:val="32"/>
          <w:szCs w:val="32"/>
        </w:rPr>
        <w:t>93.91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万元，其中，一般公共预算拨款</w:t>
      </w:r>
      <w:r w:rsidR="00783B37" w:rsidRPr="008E036B">
        <w:rPr>
          <w:rFonts w:ascii="仿宋" w:eastAsia="仿宋" w:hAnsi="仿宋" w:cs="仿宋" w:hint="eastAsia"/>
          <w:color w:val="000000"/>
          <w:sz w:val="32"/>
          <w:szCs w:val="32"/>
        </w:rPr>
        <w:t>1365.91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</w:t>
      </w:r>
      <w:r w:rsidR="00783B37" w:rsidRPr="008E036B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>上级财政补助收入</w:t>
      </w:r>
      <w:bookmarkStart w:id="0" w:name="INCOME_SJBZS_AMT"/>
      <w:r w:rsidR="00783B37" w:rsidRPr="008E036B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>28.00万元</w:t>
      </w:r>
      <w:bookmarkEnd w:id="0"/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9E1AAB" w:rsidRPr="008E036B" w:rsidRDefault="009E1AAB" w:rsidP="00DF7C8E">
      <w:pPr>
        <w:pStyle w:val="2"/>
        <w:widowControl/>
        <w:spacing w:line="360" w:lineRule="auto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预算支出情况：202</w:t>
      </w:r>
      <w:r w:rsidR="00783B37" w:rsidRPr="008E036B">
        <w:rPr>
          <w:rFonts w:ascii="仿宋" w:eastAsia="仿宋" w:hAnsi="仿宋" w:cs="仿宋" w:hint="eastAsia"/>
          <w:color w:val="000000"/>
          <w:sz w:val="32"/>
          <w:szCs w:val="32"/>
        </w:rPr>
        <w:t>2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年年初部门预算安排13</w:t>
      </w:r>
      <w:r w:rsidR="00783B37" w:rsidRPr="008E036B">
        <w:rPr>
          <w:rFonts w:ascii="仿宋" w:eastAsia="仿宋" w:hAnsi="仿宋" w:cs="仿宋" w:hint="eastAsia"/>
          <w:color w:val="000000"/>
          <w:sz w:val="32"/>
          <w:szCs w:val="32"/>
        </w:rPr>
        <w:t>93.91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万元，其中，</w:t>
      </w:r>
      <w:r w:rsidR="00783B37" w:rsidRPr="008E036B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>公共安全支出1158.44万元，社会保障和就业支出108.10万元，卫生健康支出52.53万元，住房保障支出74.84万元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9E1AAB" w:rsidRPr="008E036B" w:rsidRDefault="009E1AAB" w:rsidP="00DF7C8E">
      <w:pPr>
        <w:pStyle w:val="2"/>
        <w:widowControl/>
        <w:spacing w:line="360" w:lineRule="auto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决算收入情况：202</w:t>
      </w:r>
      <w:r w:rsidR="00783B37" w:rsidRPr="008E036B">
        <w:rPr>
          <w:rFonts w:ascii="仿宋" w:eastAsia="仿宋" w:hAnsi="仿宋" w:cs="仿宋" w:hint="eastAsia"/>
          <w:color w:val="000000"/>
          <w:sz w:val="32"/>
          <w:szCs w:val="32"/>
        </w:rPr>
        <w:t>2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年年末总收入</w:t>
      </w:r>
      <w:r w:rsidR="00E24818" w:rsidRPr="008E036B">
        <w:rPr>
          <w:rFonts w:ascii="仿宋" w:eastAsia="仿宋" w:hAnsi="仿宋" w:cs="仿宋" w:hint="eastAsia"/>
          <w:color w:val="000000"/>
          <w:sz w:val="32"/>
          <w:szCs w:val="32"/>
        </w:rPr>
        <w:t>2034.74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万元，其中，一般公共预算财政拨款收入</w:t>
      </w:r>
      <w:r w:rsidR="00E24818" w:rsidRPr="008E036B">
        <w:rPr>
          <w:rFonts w:ascii="仿宋" w:eastAsia="仿宋" w:hAnsi="仿宋" w:cs="仿宋" w:hint="eastAsia"/>
          <w:color w:val="000000"/>
          <w:sz w:val="32"/>
          <w:szCs w:val="32"/>
        </w:rPr>
        <w:t>2034.74万元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9E1AAB" w:rsidRPr="008E036B" w:rsidRDefault="009E1AAB" w:rsidP="00DF7C8E">
      <w:pPr>
        <w:pStyle w:val="1"/>
        <w:widowControl/>
        <w:spacing w:line="360" w:lineRule="auto"/>
        <w:ind w:firstLineChars="181" w:firstLine="579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决算支出情况：20</w:t>
      </w:r>
      <w:r w:rsidR="00E24818" w:rsidRPr="008E036B">
        <w:rPr>
          <w:rFonts w:ascii="仿宋" w:eastAsia="仿宋" w:hAnsi="仿宋" w:cs="仿宋" w:hint="eastAsia"/>
          <w:color w:val="000000"/>
          <w:sz w:val="32"/>
          <w:szCs w:val="32"/>
        </w:rPr>
        <w:t>22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年年末总支出</w:t>
      </w:r>
      <w:r w:rsidR="00E24818" w:rsidRPr="008E036B">
        <w:rPr>
          <w:rFonts w:ascii="仿宋" w:eastAsia="仿宋" w:hAnsi="仿宋" w:cs="仿宋" w:hint="eastAsia"/>
          <w:color w:val="000000"/>
          <w:sz w:val="32"/>
          <w:szCs w:val="32"/>
        </w:rPr>
        <w:t>2034.74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万元，其中，公共安全支出</w:t>
      </w:r>
      <w:r w:rsidR="00E35F1C" w:rsidRPr="008E036B">
        <w:rPr>
          <w:rFonts w:ascii="仿宋" w:eastAsia="仿宋" w:hAnsi="仿宋" w:cs="仿宋" w:hint="eastAsia"/>
          <w:color w:val="000000"/>
          <w:sz w:val="32"/>
          <w:szCs w:val="32"/>
        </w:rPr>
        <w:t>1798.7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万元，社会保障和就业</w:t>
      </w:r>
      <w:r w:rsidR="00E35F1C" w:rsidRPr="008E036B">
        <w:rPr>
          <w:rFonts w:ascii="仿宋" w:eastAsia="仿宋" w:hAnsi="仿宋" w:cs="仿宋" w:hint="eastAsia"/>
          <w:color w:val="000000"/>
          <w:sz w:val="32"/>
          <w:szCs w:val="32"/>
        </w:rPr>
        <w:t>支出108.67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万元，卫生</w:t>
      </w:r>
      <w:r w:rsidR="00E35F1C" w:rsidRPr="008E036B">
        <w:rPr>
          <w:rFonts w:ascii="仿宋" w:eastAsia="仿宋" w:hAnsi="仿宋" w:cs="仿宋" w:hint="eastAsia"/>
          <w:color w:val="000000"/>
          <w:sz w:val="32"/>
          <w:szCs w:val="32"/>
        </w:rPr>
        <w:t>健康支出52.53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万元，住房保障</w:t>
      </w:r>
      <w:r w:rsidR="00E35F1C" w:rsidRPr="008E036B">
        <w:rPr>
          <w:rFonts w:ascii="仿宋" w:eastAsia="仿宋" w:hAnsi="仿宋" w:cs="仿宋" w:hint="eastAsia"/>
          <w:color w:val="000000"/>
          <w:sz w:val="32"/>
          <w:szCs w:val="32"/>
        </w:rPr>
        <w:t>支出74.84</w:t>
      </w:r>
      <w:r w:rsidRPr="008E036B">
        <w:rPr>
          <w:rFonts w:ascii="仿宋" w:eastAsia="仿宋" w:hAnsi="仿宋" w:cs="仿宋" w:hint="eastAsia"/>
          <w:color w:val="000000"/>
          <w:sz w:val="32"/>
          <w:szCs w:val="32"/>
        </w:rPr>
        <w:t>万元。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（二）部门预算执行情况</w:t>
      </w:r>
    </w:p>
    <w:p w:rsidR="0099405D" w:rsidRPr="008E036B" w:rsidRDefault="003136C3" w:rsidP="00DF7C8E">
      <w:pPr>
        <w:pStyle w:val="1"/>
        <w:widowControl/>
        <w:spacing w:line="360" w:lineRule="auto"/>
        <w:ind w:left="640" w:firstLineChars="0" w:firstLine="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1.基本支出情况</w:t>
      </w:r>
    </w:p>
    <w:p w:rsidR="00EA0C7A" w:rsidRPr="008E036B" w:rsidRDefault="00EA0C7A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全年总支出：2034.74万元。其中：工资福利支出1341.89万元，商品和服务支出：634.59万元，对个人和家庭的补助支出20.73万元，资本性支出37.53万元。</w:t>
      </w:r>
    </w:p>
    <w:p w:rsidR="00EA0C7A" w:rsidRPr="008E036B" w:rsidRDefault="00EA0C7A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三公经费支出共计：6.82万元，其中运行维护费支出5.84万元；公务接待支出0.98万元，均未超当年预算。</w:t>
      </w:r>
    </w:p>
    <w:p w:rsidR="0099405D" w:rsidRPr="008E036B" w:rsidRDefault="003136C3" w:rsidP="00DF7C8E">
      <w:pPr>
        <w:pStyle w:val="1"/>
        <w:widowControl/>
        <w:spacing w:line="360" w:lineRule="auto"/>
        <w:ind w:left="640" w:firstLineChars="0" w:firstLine="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2.项目支出情况</w:t>
      </w:r>
      <w:r w:rsidRPr="008E036B">
        <w:rPr>
          <w:rFonts w:ascii="仿宋" w:eastAsia="仿宋" w:hAnsi="仿宋"/>
          <w:sz w:val="32"/>
          <w:szCs w:val="32"/>
        </w:rPr>
        <w:tab/>
      </w:r>
    </w:p>
    <w:p w:rsidR="0099405D" w:rsidRPr="008E036B" w:rsidRDefault="00EA0C7A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本单位</w:t>
      </w:r>
      <w:r w:rsidRPr="008E036B">
        <w:rPr>
          <w:rFonts w:ascii="仿宋" w:eastAsia="仿宋" w:hAnsi="仿宋" w:hint="eastAsia"/>
          <w:sz w:val="32"/>
          <w:szCs w:val="32"/>
        </w:rPr>
        <w:t>2022年度无项目支出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（三）</w:t>
      </w:r>
      <w:r>
        <w:rPr>
          <w:rFonts w:eastAsia="楷体_GB2312"/>
          <w:bCs/>
          <w:sz w:val="32"/>
          <w:szCs w:val="32"/>
        </w:rPr>
        <w:t>“</w:t>
      </w:r>
      <w:r>
        <w:rPr>
          <w:rFonts w:eastAsia="楷体_GB2312"/>
          <w:bCs/>
          <w:sz w:val="32"/>
          <w:szCs w:val="32"/>
        </w:rPr>
        <w:t>三公</w:t>
      </w:r>
      <w:r>
        <w:rPr>
          <w:rFonts w:eastAsia="楷体_GB2312"/>
          <w:bCs/>
          <w:sz w:val="32"/>
          <w:szCs w:val="32"/>
        </w:rPr>
        <w:t>”</w:t>
      </w:r>
      <w:r>
        <w:rPr>
          <w:rFonts w:eastAsia="楷体_GB2312"/>
          <w:bCs/>
          <w:sz w:val="32"/>
          <w:szCs w:val="32"/>
        </w:rPr>
        <w:t>经费使用和管理情况</w:t>
      </w:r>
    </w:p>
    <w:p w:rsidR="00EA0C7A" w:rsidRPr="008E036B" w:rsidRDefault="00EA0C7A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“三公”</w:t>
      </w:r>
      <w:r w:rsidRPr="008E036B">
        <w:rPr>
          <w:rFonts w:ascii="仿宋" w:eastAsia="仿宋" w:hAnsi="仿宋"/>
          <w:sz w:val="32"/>
          <w:szCs w:val="32"/>
        </w:rPr>
        <w:t>经费财政拨款支出预算为</w:t>
      </w:r>
      <w:r w:rsidR="00B224ED" w:rsidRPr="008E036B">
        <w:rPr>
          <w:rFonts w:ascii="仿宋" w:eastAsia="仿宋" w:hAnsi="仿宋" w:hint="eastAsia"/>
          <w:sz w:val="32"/>
          <w:szCs w:val="32"/>
        </w:rPr>
        <w:t>11.43</w:t>
      </w:r>
      <w:r w:rsidRPr="008E036B">
        <w:rPr>
          <w:rFonts w:ascii="仿宋" w:eastAsia="仿宋" w:hAnsi="仿宋"/>
          <w:sz w:val="32"/>
          <w:szCs w:val="32"/>
        </w:rPr>
        <w:t>万元，支出决算为</w:t>
      </w:r>
      <w:r w:rsidR="00B224ED" w:rsidRPr="008E036B">
        <w:rPr>
          <w:rFonts w:ascii="仿宋" w:eastAsia="仿宋" w:hAnsi="仿宋" w:hint="eastAsia"/>
          <w:sz w:val="32"/>
          <w:szCs w:val="32"/>
        </w:rPr>
        <w:t>6.82</w:t>
      </w:r>
      <w:r w:rsidRPr="008E036B">
        <w:rPr>
          <w:rFonts w:ascii="仿宋" w:eastAsia="仿宋" w:hAnsi="仿宋"/>
          <w:sz w:val="32"/>
          <w:szCs w:val="32"/>
        </w:rPr>
        <w:t>万元</w:t>
      </w:r>
      <w:r w:rsidRPr="008E036B">
        <w:rPr>
          <w:rFonts w:ascii="仿宋" w:eastAsia="仿宋" w:hAnsi="仿宋" w:hint="eastAsia"/>
          <w:sz w:val="32"/>
          <w:szCs w:val="32"/>
        </w:rPr>
        <w:t>。其中：</w:t>
      </w:r>
      <w:r w:rsidRPr="008E036B">
        <w:rPr>
          <w:rFonts w:ascii="仿宋" w:eastAsia="仿宋" w:hAnsi="仿宋"/>
          <w:sz w:val="32"/>
          <w:szCs w:val="32"/>
        </w:rPr>
        <w:t>公务接待费支出预算</w:t>
      </w:r>
      <w:r w:rsidR="00B224ED" w:rsidRPr="008E036B">
        <w:rPr>
          <w:rFonts w:ascii="仿宋" w:eastAsia="仿宋" w:hAnsi="仿宋" w:hint="eastAsia"/>
          <w:sz w:val="32"/>
          <w:szCs w:val="32"/>
        </w:rPr>
        <w:t>5.54</w:t>
      </w:r>
      <w:r w:rsidRPr="008E036B">
        <w:rPr>
          <w:rFonts w:ascii="仿宋" w:eastAsia="仿宋" w:hAnsi="仿宋"/>
          <w:sz w:val="32"/>
          <w:szCs w:val="32"/>
        </w:rPr>
        <w:t>万元，支出决算为</w:t>
      </w:r>
      <w:r w:rsidR="00B224ED" w:rsidRPr="008E036B">
        <w:rPr>
          <w:rFonts w:ascii="仿宋" w:eastAsia="仿宋" w:hAnsi="仿宋" w:hint="eastAsia"/>
          <w:sz w:val="32"/>
          <w:szCs w:val="32"/>
        </w:rPr>
        <w:t>0.98</w:t>
      </w:r>
      <w:r w:rsidRPr="008E036B">
        <w:rPr>
          <w:rFonts w:ascii="仿宋" w:eastAsia="仿宋" w:hAnsi="仿宋"/>
          <w:sz w:val="32"/>
          <w:szCs w:val="32"/>
        </w:rPr>
        <w:t>万元，公务用车购置费及运行维护费支出预算为</w:t>
      </w:r>
      <w:r w:rsidR="00B224ED" w:rsidRPr="008E036B">
        <w:rPr>
          <w:rFonts w:ascii="仿宋" w:eastAsia="仿宋" w:hAnsi="仿宋" w:hint="eastAsia"/>
          <w:sz w:val="32"/>
          <w:szCs w:val="32"/>
        </w:rPr>
        <w:t>5.89</w:t>
      </w:r>
      <w:r w:rsidRPr="008E036B">
        <w:rPr>
          <w:rFonts w:ascii="仿宋" w:eastAsia="仿宋" w:hAnsi="仿宋"/>
          <w:sz w:val="32"/>
          <w:szCs w:val="32"/>
        </w:rPr>
        <w:t>万元，支出决算为</w:t>
      </w:r>
      <w:r w:rsidR="00B224ED" w:rsidRPr="008E036B">
        <w:rPr>
          <w:rFonts w:ascii="仿宋" w:eastAsia="仿宋" w:hAnsi="仿宋" w:hint="eastAsia"/>
          <w:sz w:val="32"/>
          <w:szCs w:val="32"/>
        </w:rPr>
        <w:t>5.84</w:t>
      </w:r>
      <w:r w:rsidRPr="008E036B">
        <w:rPr>
          <w:rFonts w:ascii="仿宋" w:eastAsia="仿宋" w:hAnsi="仿宋"/>
          <w:sz w:val="32"/>
          <w:szCs w:val="32"/>
        </w:rPr>
        <w:t>万元</w:t>
      </w:r>
      <w:r w:rsidRPr="008E036B">
        <w:rPr>
          <w:rFonts w:ascii="仿宋" w:eastAsia="仿宋" w:hAnsi="仿宋" w:hint="eastAsia"/>
          <w:sz w:val="32"/>
          <w:szCs w:val="32"/>
        </w:rPr>
        <w:t>，</w:t>
      </w:r>
      <w:r w:rsidRPr="008E036B">
        <w:rPr>
          <w:rFonts w:ascii="仿宋" w:eastAsia="仿宋" w:hAnsi="仿宋"/>
          <w:sz w:val="32"/>
          <w:szCs w:val="32"/>
        </w:rPr>
        <w:t>均</w:t>
      </w:r>
      <w:r w:rsidRPr="008E036B">
        <w:rPr>
          <w:rFonts w:ascii="仿宋" w:eastAsia="仿宋" w:hAnsi="仿宋" w:hint="eastAsia"/>
          <w:sz w:val="32"/>
          <w:szCs w:val="32"/>
        </w:rPr>
        <w:t>未超当年预算。</w:t>
      </w:r>
      <w:r w:rsidRPr="008E036B">
        <w:rPr>
          <w:rFonts w:ascii="仿宋" w:eastAsia="仿宋" w:hAnsi="仿宋" w:hint="eastAsia"/>
          <w:color w:val="000000"/>
          <w:sz w:val="32"/>
          <w:szCs w:val="32"/>
        </w:rPr>
        <w:t>我局严格按照“三公”经费管理规定执行，认真贯彻落实“三公”经费的文件精神</w:t>
      </w:r>
      <w:r w:rsidRPr="008E036B">
        <w:rPr>
          <w:rFonts w:ascii="仿宋" w:eastAsia="仿宋" w:hAnsi="仿宋"/>
          <w:sz w:val="32"/>
          <w:szCs w:val="32"/>
        </w:rPr>
        <w:t>。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（四）资金结转和结余情况</w:t>
      </w:r>
    </w:p>
    <w:p w:rsidR="00B224ED" w:rsidRPr="00B224ED" w:rsidRDefault="00B224ED" w:rsidP="00DF7C8E">
      <w:pPr>
        <w:pStyle w:val="3"/>
        <w:widowControl/>
        <w:spacing w:line="360" w:lineRule="auto"/>
        <w:ind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2022年年初资金结转和结余0万元，2022年年末资金0万元。</w:t>
      </w:r>
    </w:p>
    <w:p w:rsidR="00B224ED" w:rsidRDefault="003136C3" w:rsidP="00DF7C8E">
      <w:pPr>
        <w:pStyle w:val="1"/>
        <w:widowControl/>
        <w:spacing w:line="360" w:lineRule="auto"/>
        <w:ind w:left="640" w:firstLineChars="0" w:firstLine="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（五）部门整体支出管理与制度建设情况</w:t>
      </w:r>
    </w:p>
    <w:p w:rsidR="0099405D" w:rsidRPr="008E036B" w:rsidRDefault="00B224ED" w:rsidP="00DF7C8E">
      <w:pPr>
        <w:pStyle w:val="1"/>
        <w:widowControl/>
        <w:spacing w:line="360" w:lineRule="auto"/>
        <w:ind w:leftChars="291" w:left="640" w:firstLine="640"/>
        <w:rPr>
          <w:rFonts w:ascii="仿宋" w:eastAsia="仿宋" w:hAnsi="仿宋"/>
          <w:bCs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我局高度重视制度管理，不断加强制度建设，提升内部管理水平。今年根据实际再次对有关制度进行修订、补充和完善，涵盖决策程序，机构管理，绩效考评，财务管理，资产管理，采购管理等。使各项管理更加规范化、程序化、科学化，以进一步规范和完善预算管理工作和项目绩效管理工作。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三、政府性基金预算支出情况</w:t>
      </w:r>
    </w:p>
    <w:p w:rsidR="00B224ED" w:rsidRPr="008E036B" w:rsidRDefault="00B224ED" w:rsidP="00DF7C8E">
      <w:pPr>
        <w:pStyle w:val="1"/>
        <w:widowControl/>
        <w:spacing w:line="360" w:lineRule="auto"/>
        <w:ind w:leftChars="291" w:left="640" w:firstLine="640"/>
        <w:jc w:val="left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本单位2022年度无政府性基金预算支出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四、国有资本经营预算支出情况</w:t>
      </w:r>
    </w:p>
    <w:p w:rsidR="00B224ED" w:rsidRPr="008E036B" w:rsidRDefault="00B224ED" w:rsidP="00DF7C8E">
      <w:pPr>
        <w:pStyle w:val="1"/>
        <w:widowControl/>
        <w:spacing w:line="360" w:lineRule="auto"/>
        <w:ind w:leftChars="291" w:left="640" w:firstLine="640"/>
        <w:jc w:val="left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本单位2022年度无国有资本经营预算支出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五、社会保险基金预算支出情况</w:t>
      </w:r>
    </w:p>
    <w:p w:rsidR="00B224ED" w:rsidRPr="00B224ED" w:rsidRDefault="00B224ED" w:rsidP="00DF7C8E">
      <w:pPr>
        <w:pStyle w:val="1"/>
        <w:widowControl/>
        <w:spacing w:line="360" w:lineRule="auto"/>
        <w:ind w:leftChars="291" w:left="640" w:firstLine="640"/>
        <w:jc w:val="left"/>
        <w:rPr>
          <w:rFonts w:ascii="仿宋_GB2312" w:eastAsia="仿宋_GB2312"/>
          <w:sz w:val="32"/>
          <w:szCs w:val="32"/>
        </w:rPr>
      </w:pPr>
      <w:r w:rsidRPr="00B224ED">
        <w:rPr>
          <w:rFonts w:ascii="仿宋_GB2312" w:eastAsia="仿宋_GB2312" w:hint="eastAsia"/>
          <w:sz w:val="32"/>
          <w:szCs w:val="32"/>
        </w:rPr>
        <w:t>无</w:t>
      </w:r>
    </w:p>
    <w:p w:rsidR="0099405D" w:rsidRDefault="003136C3" w:rsidP="00DF7C8E">
      <w:pPr>
        <w:spacing w:line="360" w:lineRule="auto"/>
        <w:ind w:firstLine="645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六、部门整体支出绩效情况</w:t>
      </w:r>
    </w:p>
    <w:p w:rsidR="00CB1F0A" w:rsidRDefault="003136C3" w:rsidP="00DF7C8E">
      <w:pPr>
        <w:spacing w:line="360" w:lineRule="auto"/>
        <w:ind w:firstLine="645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/>
          <w:bCs/>
          <w:sz w:val="32"/>
          <w:szCs w:val="32"/>
        </w:rPr>
        <w:t>（一）综合评价结论</w:t>
      </w:r>
    </w:p>
    <w:p w:rsidR="0099405D" w:rsidRPr="008E036B" w:rsidRDefault="00CB1F0A" w:rsidP="00DF7C8E">
      <w:pPr>
        <w:spacing w:line="360" w:lineRule="auto"/>
        <w:ind w:firstLine="645"/>
        <w:rPr>
          <w:rFonts w:ascii="仿宋" w:eastAsia="仿宋" w:hAnsi="仿宋"/>
          <w:b/>
          <w:bCs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综合评价总分为9</w:t>
      </w:r>
      <w:r w:rsidR="00B70283" w:rsidRPr="008E036B">
        <w:rPr>
          <w:rFonts w:ascii="仿宋" w:eastAsia="仿宋" w:hAnsi="仿宋" w:hint="eastAsia"/>
          <w:sz w:val="32"/>
          <w:szCs w:val="32"/>
        </w:rPr>
        <w:t>4.5</w:t>
      </w:r>
      <w:r w:rsidRPr="008E036B">
        <w:rPr>
          <w:rFonts w:ascii="仿宋" w:eastAsia="仿宋" w:hAnsi="仿宋" w:hint="eastAsia"/>
          <w:sz w:val="32"/>
          <w:szCs w:val="32"/>
        </w:rPr>
        <w:t>分，等级为优秀</w:t>
      </w:r>
      <w:r w:rsidR="003136C3" w:rsidRPr="008E036B">
        <w:rPr>
          <w:rFonts w:ascii="仿宋" w:eastAsia="仿宋" w:hAnsi="仿宋"/>
          <w:color w:val="000000"/>
          <w:sz w:val="32"/>
          <w:szCs w:val="32"/>
        </w:rPr>
        <w:t>。</w:t>
      </w:r>
    </w:p>
    <w:p w:rsidR="00E65DDE" w:rsidRDefault="003136C3" w:rsidP="00DF7C8E">
      <w:pPr>
        <w:spacing w:line="360" w:lineRule="auto"/>
        <w:ind w:firstLine="645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/>
          <w:bCs/>
          <w:sz w:val="32"/>
          <w:szCs w:val="32"/>
        </w:rPr>
        <w:t>（二）综合评价情况</w:t>
      </w:r>
    </w:p>
    <w:p w:rsidR="00DF7C8E" w:rsidRPr="008E036B" w:rsidRDefault="00DF7C8E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2022年，我局在县委、县政府的领导和市司法局的精心指导下，积极履行司法行政职能，充分发挥司法行政在</w:t>
      </w:r>
      <w:r w:rsidRPr="008E036B">
        <w:rPr>
          <w:rFonts w:ascii="仿宋" w:eastAsia="仿宋" w:hAnsi="仿宋" w:hint="eastAsia"/>
          <w:sz w:val="32"/>
          <w:szCs w:val="32"/>
        </w:rPr>
        <w:lastRenderedPageBreak/>
        <w:t>维护社会和谐稳定、服务经济社会发展和保障改善民生、推进全面依法治县中的职能作用，积极作为，真抓实干，奋力开拓，各项工作不断取得新的进展和成效。主要绩效如下：</w:t>
      </w:r>
    </w:p>
    <w:p w:rsidR="00DF7C8E" w:rsidRPr="008E036B" w:rsidRDefault="00DF7C8E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1、预算配置合规。严格控编，全年单位在职人数与编办核定编制数一致（与百菲特人事薪资网络管理信息系统一致）；严格“三公”经费审批支出，公务接待支出要求凭公函接待。</w:t>
      </w:r>
    </w:p>
    <w:p w:rsidR="00DF7C8E" w:rsidRPr="008E036B" w:rsidRDefault="00DF7C8E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2、预算执行严格。我局严格执行国家财经法规和有关专项资金管理办法的规定，成立了预算绩效管理工作领导小组，建立了绩效管理制度、绩效评价监控制度等一系列管理制度，财务管理制度、励行节约等内部管理制度健全，内部控制制度健全完整并执行良好，在本年度内未出现廉政风险。按时完成预算绩效目标申报、预算绩效评价报告工作，预算编制准确，部门整体绩效目标编制完整、合理，严格执行“三公”经费预算，没有产生债务。资金的拨付有完整的审批过程和手续，支出符合部门预算批复的用途，资金使用无截留、挤占、挪用、虚列支出等情况。年度预、决算财政信息按要求在县党政民户网公开，基础数据信息和会计信息资料真实、完整，按要求及时、准确、全面开展和上报资产清查工作。</w:t>
      </w:r>
    </w:p>
    <w:p w:rsidR="00DF7C8E" w:rsidRDefault="00DF7C8E" w:rsidP="00DF7C8E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lastRenderedPageBreak/>
        <w:t>3、预算资金使用效益良好。我局严格坚持中央八项规定，以改进机关作风、规范行政行为为抓手，切实改进文风会风，加强经费及资产管理，努力提高司法行政效能，充分发挥公共法律服务中心便民功效，降低行政成本效果较好。认真查找突出问题，积极制定整改措施，建立健全制度，全面提升司法行政队伍法治能力和服务水平，取得了良好的社会效益，社会公众和服务对象满意率不断提升，努力为建设富裕美丽和谐的新蒸阳营造良好的法治环境。</w:t>
      </w:r>
    </w:p>
    <w:p w:rsidR="0099405D" w:rsidRDefault="003136C3" w:rsidP="00DF7C8E">
      <w:pPr>
        <w:pStyle w:val="1"/>
        <w:widowControl/>
        <w:spacing w:line="360" w:lineRule="auto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七、存在的问题及原因分析</w:t>
      </w:r>
    </w:p>
    <w:p w:rsidR="00DF7C8E" w:rsidRPr="008E036B" w:rsidRDefault="00DF7C8E" w:rsidP="00DF7C8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8E036B">
        <w:rPr>
          <w:rFonts w:ascii="仿宋" w:eastAsia="仿宋" w:hAnsi="仿宋" w:cs="仿宋_GB2312" w:hint="eastAsia"/>
          <w:sz w:val="32"/>
          <w:szCs w:val="32"/>
        </w:rPr>
        <w:t>1、绩效评价管理制度尚不健全。是由于预算绩效管理工作开展时间短，涉及面广，专业性强，单位对预算绩效管理理解不充分，对预算绩效管理业务不精通，在一定程度上影响了绩效评价工作质量。</w:t>
      </w:r>
    </w:p>
    <w:p w:rsidR="0099405D" w:rsidRDefault="00DF7C8E" w:rsidP="00DF7C8E">
      <w:pPr>
        <w:spacing w:line="360" w:lineRule="auto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E036B">
        <w:rPr>
          <w:rFonts w:ascii="仿宋" w:eastAsia="仿宋" w:hAnsi="仿宋" w:cs="仿宋_GB2312" w:hint="eastAsia"/>
          <w:sz w:val="32"/>
          <w:szCs w:val="32"/>
        </w:rPr>
        <w:t>2、绩效评价指标体系不完善。是由于财政支出的评价对象涉及行业多，项目之间差异性大，真正能体现项目效果的个性指标，在标准设计上存在难度，导致评价内容不够全面，评价数据采集缺少充分的调查分析和严密的逻辑关系，难以满足不同层面和不同性质的绩效评价需求。</w:t>
      </w:r>
    </w:p>
    <w:p w:rsidR="0099405D" w:rsidRDefault="003136C3" w:rsidP="00DF7C8E">
      <w:pPr>
        <w:spacing w:line="360" w:lineRule="auto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八、下一步改进措施</w:t>
      </w:r>
    </w:p>
    <w:p w:rsidR="00DF7C8E" w:rsidRPr="008E036B" w:rsidRDefault="00DF7C8E" w:rsidP="00DF7C8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cs="仿宋_GB2312" w:hint="eastAsia"/>
          <w:sz w:val="32"/>
          <w:szCs w:val="32"/>
        </w:rPr>
        <w:t>1、完善绩效评价工作制度。2、加强培训、提升业务能力。3、加大宣传力度，树立绩效管理理念。</w:t>
      </w:r>
    </w:p>
    <w:p w:rsidR="0099405D" w:rsidRDefault="003136C3" w:rsidP="00DF7C8E">
      <w:pPr>
        <w:spacing w:line="360" w:lineRule="auto"/>
        <w:ind w:firstLine="645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九、其他需要说明的情况</w:t>
      </w:r>
    </w:p>
    <w:p w:rsidR="0099405D" w:rsidRPr="008E036B" w:rsidRDefault="00DF7C8E" w:rsidP="00DF7C8E">
      <w:pPr>
        <w:spacing w:line="360" w:lineRule="auto"/>
        <w:ind w:firstLine="645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无</w:t>
      </w:r>
    </w:p>
    <w:p w:rsidR="00DF7C8E" w:rsidRDefault="00DF7C8E" w:rsidP="00DF7C8E">
      <w:pPr>
        <w:spacing w:line="360" w:lineRule="auto"/>
        <w:ind w:firstLine="645"/>
        <w:rPr>
          <w:rFonts w:ascii="Times New Roman" w:eastAsia="仿宋_GB2312" w:hAnsi="Times New Roman"/>
          <w:sz w:val="32"/>
          <w:szCs w:val="32"/>
        </w:rPr>
      </w:pPr>
    </w:p>
    <w:p w:rsidR="00DF7C8E" w:rsidRPr="008E036B" w:rsidRDefault="00DF7C8E" w:rsidP="00DF7C8E">
      <w:pPr>
        <w:spacing w:line="360" w:lineRule="auto"/>
        <w:ind w:right="320" w:firstLine="645"/>
        <w:jc w:val="right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衡阳县司法局</w:t>
      </w:r>
    </w:p>
    <w:p w:rsidR="00DF7C8E" w:rsidRPr="008E036B" w:rsidRDefault="00DF7C8E" w:rsidP="00DF7C8E">
      <w:pPr>
        <w:spacing w:line="360" w:lineRule="auto"/>
        <w:ind w:firstLine="645"/>
        <w:jc w:val="right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 w:hint="eastAsia"/>
          <w:sz w:val="32"/>
          <w:szCs w:val="32"/>
        </w:rPr>
        <w:t>2023年3月13日</w:t>
      </w:r>
    </w:p>
    <w:p w:rsidR="00DF7C8E" w:rsidRDefault="00DF7C8E" w:rsidP="00DF7C8E">
      <w:pPr>
        <w:spacing w:line="360" w:lineRule="auto"/>
        <w:ind w:firstLine="645"/>
        <w:rPr>
          <w:rFonts w:ascii="Times New Roman" w:eastAsia="仿宋_GB2312" w:hAnsi="Times New Roman"/>
          <w:sz w:val="32"/>
          <w:szCs w:val="32"/>
        </w:rPr>
      </w:pPr>
    </w:p>
    <w:p w:rsidR="00DF7C8E" w:rsidRDefault="00DF7C8E" w:rsidP="00DF7C8E">
      <w:pPr>
        <w:spacing w:line="360" w:lineRule="auto"/>
        <w:ind w:firstLine="645"/>
        <w:rPr>
          <w:rFonts w:ascii="Times New Roman" w:eastAsia="仿宋_GB2312" w:hAnsi="Times New Roman"/>
          <w:sz w:val="32"/>
          <w:szCs w:val="32"/>
        </w:rPr>
      </w:pPr>
    </w:p>
    <w:p w:rsidR="0099405D" w:rsidRPr="008E036B" w:rsidRDefault="003136C3" w:rsidP="00DF7C8E">
      <w:pPr>
        <w:spacing w:line="360" w:lineRule="auto"/>
        <w:ind w:firstLine="645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附件：</w:t>
      </w:r>
    </w:p>
    <w:p w:rsidR="0099405D" w:rsidRPr="008E036B" w:rsidRDefault="003136C3" w:rsidP="00DF7C8E">
      <w:pPr>
        <w:spacing w:line="360" w:lineRule="auto"/>
        <w:ind w:firstLine="645"/>
        <w:rPr>
          <w:rFonts w:ascii="仿宋" w:eastAsia="仿宋" w:hAnsi="仿宋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1.部门整体支出绩效评价基础数据表</w:t>
      </w:r>
    </w:p>
    <w:p w:rsidR="00DF7C8E" w:rsidRDefault="003136C3" w:rsidP="00462A4A">
      <w:pPr>
        <w:spacing w:line="360" w:lineRule="auto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E036B">
        <w:rPr>
          <w:rFonts w:ascii="仿宋" w:eastAsia="仿宋" w:hAnsi="仿宋"/>
          <w:sz w:val="32"/>
          <w:szCs w:val="32"/>
        </w:rPr>
        <w:t>2.部门整体支出绩效自评表</w:t>
      </w:r>
      <w:r w:rsidR="00DF7C8E">
        <w:rPr>
          <w:rFonts w:ascii="Times New Roman" w:eastAsia="仿宋_GB2312" w:hAnsi="Times New Roman"/>
          <w:sz w:val="32"/>
          <w:szCs w:val="32"/>
        </w:rPr>
        <w:br w:type="page"/>
      </w:r>
    </w:p>
    <w:p w:rsidR="0099405D" w:rsidRDefault="003136C3">
      <w:pPr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</w:rPr>
        <w:lastRenderedPageBreak/>
        <w:t>附件</w:t>
      </w:r>
      <w:r>
        <w:rPr>
          <w:rFonts w:ascii="Times New Roman" w:eastAsia="仿宋" w:hAnsi="Times New Roman"/>
          <w:color w:val="000000"/>
          <w:sz w:val="32"/>
          <w:szCs w:val="32"/>
        </w:rPr>
        <w:t xml:space="preserve">1-1      </w:t>
      </w:r>
    </w:p>
    <w:p w:rsidR="0099405D" w:rsidRDefault="003136C3">
      <w:pPr>
        <w:jc w:val="center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部门整体支出绩效评价基础数据表</w:t>
      </w:r>
    </w:p>
    <w:p w:rsidR="0099405D" w:rsidRPr="008E036B" w:rsidRDefault="003136C3">
      <w:pPr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填报单位：</w:t>
      </w:r>
      <w:r w:rsidR="00DF7C8E" w:rsidRPr="008E036B">
        <w:rPr>
          <w:rFonts w:asciiTheme="minorEastAsia" w:eastAsiaTheme="minorEastAsia" w:hAnsiTheme="minorEastAsia" w:hint="eastAsia"/>
          <w:sz w:val="21"/>
          <w:szCs w:val="21"/>
        </w:rPr>
        <w:t>衡阳</w:t>
      </w:r>
      <w:r w:rsidR="00DF7C8E" w:rsidRPr="008E036B">
        <w:rPr>
          <w:rFonts w:asciiTheme="minorEastAsia" w:eastAsiaTheme="minorEastAsia" w:hAnsiTheme="minorEastAsia"/>
          <w:sz w:val="21"/>
          <w:szCs w:val="21"/>
        </w:rPr>
        <w:t>县司法局</w:t>
      </w:r>
      <w:r w:rsidRPr="008E036B">
        <w:rPr>
          <w:rFonts w:asciiTheme="minorEastAsia" w:eastAsiaTheme="minorEastAsia" w:hAnsiTheme="minorEastAsia"/>
          <w:sz w:val="21"/>
          <w:szCs w:val="21"/>
        </w:rPr>
        <w:tab/>
      </w:r>
      <w:r w:rsidRPr="008E036B">
        <w:rPr>
          <w:rFonts w:asciiTheme="minorEastAsia" w:eastAsiaTheme="minorEastAsia" w:hAnsiTheme="minorEastAsia"/>
          <w:sz w:val="21"/>
          <w:szCs w:val="21"/>
        </w:rPr>
        <w:tab/>
        <w:t>填报时间：</w:t>
      </w:r>
      <w:r w:rsidR="00DF7C8E" w:rsidRPr="008E036B">
        <w:rPr>
          <w:rFonts w:asciiTheme="minorEastAsia" w:eastAsiaTheme="minorEastAsia" w:hAnsiTheme="minorEastAsia" w:hint="eastAsia"/>
          <w:sz w:val="21"/>
          <w:szCs w:val="21"/>
        </w:rPr>
        <w:t>2023年3月13日</w:t>
      </w:r>
    </w:p>
    <w:tbl>
      <w:tblPr>
        <w:tblW w:w="9112" w:type="dxa"/>
        <w:jc w:val="center"/>
        <w:tblLayout w:type="fixed"/>
        <w:tblLook w:val="04A0"/>
      </w:tblPr>
      <w:tblGrid>
        <w:gridCol w:w="3947"/>
        <w:gridCol w:w="1701"/>
        <w:gridCol w:w="2126"/>
        <w:gridCol w:w="1338"/>
      </w:tblGrid>
      <w:tr w:rsidR="0099405D" w:rsidRPr="008E036B" w:rsidTr="00D86F41">
        <w:trPr>
          <w:trHeight w:hRule="exact" w:val="348"/>
          <w:jc w:val="center"/>
        </w:trPr>
        <w:tc>
          <w:tcPr>
            <w:tcW w:w="3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财政供养人员情况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编制数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年末实际在职人数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控制率</w:t>
            </w:r>
          </w:p>
        </w:tc>
      </w:tr>
      <w:tr w:rsidR="0099405D" w:rsidRPr="008E036B" w:rsidTr="00D86F41">
        <w:trPr>
          <w:trHeight w:hRule="exact" w:val="314"/>
          <w:jc w:val="center"/>
        </w:trPr>
        <w:tc>
          <w:tcPr>
            <w:tcW w:w="3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99405D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4016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4016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105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F4016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100%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</w:tr>
      <w:tr w:rsidR="0099405D" w:rsidRPr="008E036B" w:rsidTr="00D86F41">
        <w:trPr>
          <w:trHeight w:hRule="exact" w:val="406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经费控制情况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当年决算数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当年预算数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上年决算数</w:t>
            </w:r>
          </w:p>
        </w:tc>
      </w:tr>
      <w:tr w:rsidR="0099405D" w:rsidRPr="008E036B" w:rsidTr="00D86F41">
        <w:trPr>
          <w:trHeight w:hRule="exact" w:val="400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一、部门基本支出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2034.74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1325.91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2079.66</w:t>
            </w:r>
          </w:p>
        </w:tc>
      </w:tr>
      <w:tr w:rsidR="0099405D" w:rsidRPr="008E036B" w:rsidTr="00D86F41">
        <w:trPr>
          <w:trHeight w:hRule="exact" w:val="380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其中： 1、压缩一般性支出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99405D" w:rsidRPr="008E036B" w:rsidTr="00D86F41">
        <w:trPr>
          <w:trHeight w:hRule="exact" w:val="429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2、三公经费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6.82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11.43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9.18</w:t>
            </w:r>
          </w:p>
        </w:tc>
      </w:tr>
      <w:tr w:rsidR="0099405D" w:rsidRPr="008E036B" w:rsidTr="00D86F41">
        <w:trPr>
          <w:trHeight w:hRule="exact" w:val="469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公务用车购置和维护经费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5.84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5.89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 w:rsidP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6.54</w:t>
            </w:r>
          </w:p>
        </w:tc>
      </w:tr>
      <w:tr w:rsidR="0099405D" w:rsidRPr="008E036B" w:rsidTr="00D86F41">
        <w:trPr>
          <w:trHeight w:hRule="exact" w:val="449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其中：公车购置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99405D" w:rsidRPr="008E036B" w:rsidTr="00D86F41">
        <w:trPr>
          <w:trHeight w:hRule="exact" w:val="396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      公车运行维护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5.84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5.89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6.54</w:t>
            </w:r>
          </w:p>
        </w:tc>
      </w:tr>
      <w:tr w:rsidR="0099405D" w:rsidRPr="008E036B" w:rsidTr="00D86F41">
        <w:trPr>
          <w:trHeight w:hRule="exact" w:val="431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公务接待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0.98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5.54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FE69B6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2.64</w:t>
            </w:r>
          </w:p>
        </w:tc>
      </w:tr>
      <w:tr w:rsidR="0099405D" w:rsidRPr="008E036B" w:rsidTr="00D86F41">
        <w:trPr>
          <w:trHeight w:hRule="exact" w:val="423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出国（境）经费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D86F41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99405D" w:rsidRPr="008E036B" w:rsidTr="00D86F41">
        <w:trPr>
          <w:trHeight w:hRule="exact" w:val="428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二、部门项目支出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68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99405D" w:rsidRPr="008E036B" w:rsidTr="00D86F41">
        <w:trPr>
          <w:trHeight w:hRule="exact" w:val="420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1、业务工作专项(一个项目一行)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</w:tr>
      <w:tr w:rsidR="0099405D" w:rsidRPr="008E036B" w:rsidTr="00D86F41">
        <w:trPr>
          <w:trHeight w:hRule="exact" w:val="428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2、运行维护专项(一个项目一行)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  <w:r w:rsidR="00D86F41"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</w:tr>
      <w:tr w:rsidR="0099405D" w:rsidRPr="008E036B" w:rsidTr="00D86F41">
        <w:trPr>
          <w:trHeight w:hRule="exact" w:val="645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D86F41" w:rsidP="00D86F41">
            <w:pPr>
              <w:ind w:firstLineChars="450" w:firstLine="945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弥补单位运转经费不足（公证处）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40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D86F41" w:rsidRPr="008E036B" w:rsidTr="00D86F41">
        <w:trPr>
          <w:trHeight w:hRule="exact" w:val="569"/>
          <w:jc w:val="center"/>
        </w:trPr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F41" w:rsidRPr="008E036B" w:rsidRDefault="00D86F41" w:rsidP="00D86F41">
            <w:pPr>
              <w:ind w:firstLineChars="450" w:firstLine="945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湘财预[2021]341号：提前下达2022年法律援助办案经费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 w:rsidP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16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D86F41" w:rsidRPr="008E036B" w:rsidTr="00D86F41">
        <w:trPr>
          <w:trHeight w:hRule="exact" w:val="705"/>
          <w:jc w:val="center"/>
        </w:trPr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F41" w:rsidRPr="008E036B" w:rsidRDefault="00D86F41" w:rsidP="00D86F41">
            <w:pPr>
              <w:ind w:firstLineChars="450" w:firstLine="945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湘财预[2021]344号：下达2022年度中央和省级国家司法救助资金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 w:rsidP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12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86F41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99405D" w:rsidRPr="008E036B" w:rsidTr="00D86F41">
        <w:trPr>
          <w:trHeight w:hRule="exact" w:val="426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3、县级专项资金（一个专项一行）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 w:rsidP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 w:rsidP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</w:tr>
      <w:tr w:rsidR="0099405D" w:rsidRPr="008E036B" w:rsidTr="00D86F41">
        <w:trPr>
          <w:trHeight w:hRule="exact" w:val="419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政府采购金额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150</w:t>
            </w:r>
            <w:r w:rsidR="003136C3" w:rsidRPr="008E036B">
              <w:rPr>
                <w:rFonts w:asciiTheme="minorEastAsia" w:eastAsiaTheme="minorEastAsia" w:hAnsiTheme="minorEastAsia"/>
                <w:sz w:val="21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D86F4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63</w:t>
            </w:r>
          </w:p>
        </w:tc>
      </w:tr>
      <w:tr w:rsidR="0099405D" w:rsidRPr="008E036B" w:rsidTr="00D86F41">
        <w:trPr>
          <w:trHeight w:hRule="exact" w:val="425"/>
          <w:jc w:val="center"/>
        </w:trPr>
        <w:tc>
          <w:tcPr>
            <w:tcW w:w="3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sz w:val="21"/>
                <w:szCs w:val="21"/>
              </w:rPr>
              <w:t>厉行节约保障措施</w:t>
            </w:r>
          </w:p>
        </w:tc>
        <w:tc>
          <w:tcPr>
            <w:tcW w:w="5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9405D" w:rsidRPr="008E036B" w:rsidRDefault="00FE69B6" w:rsidP="00FE69B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sz w:val="21"/>
                <w:szCs w:val="21"/>
              </w:rPr>
              <w:t>严格控制“三公经费”，未超过当年预算</w:t>
            </w:r>
          </w:p>
        </w:tc>
      </w:tr>
    </w:tbl>
    <w:p w:rsidR="0099405D" w:rsidRPr="008E036B" w:rsidRDefault="003136C3" w:rsidP="00706BE4">
      <w:pPr>
        <w:spacing w:beforeLines="20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说明：“公用经费”填报基本支出中的一般商品和服务支出；“项目支出”需要填报基本支出以外的所有项目支出情况，包括业务工作项目、运行维护项目和县级专项资金等。</w:t>
      </w:r>
    </w:p>
    <w:p w:rsidR="0099405D" w:rsidRPr="008E036B" w:rsidRDefault="003136C3" w:rsidP="00706BE4">
      <w:pPr>
        <w:spacing w:beforeLines="50" w:line="30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填表人：</w:t>
      </w:r>
      <w:r w:rsidR="00FE69B6" w:rsidRPr="008E036B">
        <w:rPr>
          <w:rFonts w:asciiTheme="minorEastAsia" w:eastAsiaTheme="minorEastAsia" w:hAnsiTheme="minorEastAsia" w:hint="eastAsia"/>
          <w:sz w:val="21"/>
          <w:szCs w:val="21"/>
        </w:rPr>
        <w:t xml:space="preserve">凌莎       </w:t>
      </w:r>
      <w:r w:rsidRPr="008E036B">
        <w:rPr>
          <w:rFonts w:asciiTheme="minorEastAsia" w:eastAsiaTheme="minorEastAsia" w:hAnsiTheme="minorEastAsia"/>
          <w:sz w:val="21"/>
          <w:szCs w:val="21"/>
        </w:rPr>
        <w:t xml:space="preserve">  </w:t>
      </w:r>
      <w:r w:rsidR="00FE69B6" w:rsidRPr="008E036B">
        <w:rPr>
          <w:rFonts w:asciiTheme="minorEastAsia" w:eastAsiaTheme="minorEastAsia" w:hAnsiTheme="minorEastAsia" w:hint="eastAsia"/>
          <w:sz w:val="21"/>
          <w:szCs w:val="21"/>
        </w:rPr>
        <w:t xml:space="preserve">      </w:t>
      </w:r>
      <w:r w:rsidRPr="008E036B">
        <w:rPr>
          <w:rFonts w:asciiTheme="minorEastAsia" w:eastAsiaTheme="minorEastAsia" w:hAnsiTheme="minorEastAsia"/>
          <w:sz w:val="21"/>
          <w:szCs w:val="21"/>
        </w:rPr>
        <w:t xml:space="preserve"> 联系电话：</w:t>
      </w:r>
      <w:r w:rsidR="00FE69B6" w:rsidRPr="008E036B">
        <w:rPr>
          <w:rFonts w:asciiTheme="minorEastAsia" w:eastAsiaTheme="minorEastAsia" w:hAnsiTheme="minorEastAsia" w:hint="eastAsia"/>
          <w:sz w:val="21"/>
          <w:szCs w:val="21"/>
        </w:rPr>
        <w:t xml:space="preserve">6811345           </w:t>
      </w:r>
      <w:r w:rsidRPr="008E036B">
        <w:rPr>
          <w:rFonts w:asciiTheme="minorEastAsia" w:eastAsiaTheme="minorEastAsia" w:hAnsiTheme="minorEastAsia"/>
          <w:sz w:val="21"/>
          <w:szCs w:val="21"/>
        </w:rPr>
        <w:t xml:space="preserve">  单位负责人签字：</w:t>
      </w:r>
    </w:p>
    <w:p w:rsidR="0099405D" w:rsidRDefault="0099405D" w:rsidP="00706BE4">
      <w:pPr>
        <w:spacing w:beforeLines="20"/>
        <w:rPr>
          <w:rFonts w:ascii="Times New Roman" w:hAnsi="Times New Roman"/>
          <w:sz w:val="24"/>
        </w:rPr>
        <w:sectPr w:rsidR="0099405D">
          <w:head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9405D" w:rsidRDefault="003136C3" w:rsidP="00706BE4">
      <w:pPr>
        <w:spacing w:beforeLines="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附件</w:t>
      </w:r>
      <w:r>
        <w:rPr>
          <w:rFonts w:ascii="Times New Roman" w:eastAsia="仿宋" w:hAnsi="Times New Roman"/>
          <w:color w:val="000000"/>
          <w:sz w:val="32"/>
          <w:szCs w:val="32"/>
        </w:rPr>
        <w:t xml:space="preserve">1-2 </w:t>
      </w:r>
    </w:p>
    <w:p w:rsidR="0099405D" w:rsidRDefault="003136C3">
      <w:pPr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部门整体支出绩效自评表</w:t>
      </w:r>
    </w:p>
    <w:p w:rsidR="0099405D" w:rsidRDefault="003136C3">
      <w:pPr>
        <w:spacing w:line="320" w:lineRule="exact"/>
        <w:jc w:val="center"/>
        <w:rPr>
          <w:rFonts w:ascii="Times New Roman" w:eastAsia="方正小标宋_GBK" w:hAnsi="Times New Roman"/>
          <w:sz w:val="28"/>
          <w:szCs w:val="28"/>
        </w:rPr>
      </w:pPr>
      <w:r>
        <w:rPr>
          <w:rFonts w:ascii="Times New Roman" w:eastAsia="方正小标宋_GBK" w:hAnsi="Times New Roman"/>
          <w:sz w:val="28"/>
          <w:szCs w:val="28"/>
        </w:rPr>
        <w:t>（</w:t>
      </w:r>
      <w:r w:rsidR="00597D0F">
        <w:rPr>
          <w:rFonts w:ascii="Times New Roman" w:eastAsia="方正小标宋_GBK" w:hAnsi="Times New Roman" w:hint="eastAsia"/>
          <w:sz w:val="28"/>
          <w:szCs w:val="28"/>
        </w:rPr>
        <w:t>2022</w:t>
      </w:r>
      <w:r>
        <w:rPr>
          <w:rFonts w:ascii="Times New Roman" w:eastAsia="方正小标宋_GBK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年度</w:t>
      </w:r>
      <w:r>
        <w:rPr>
          <w:rFonts w:ascii="Times New Roman" w:eastAsia="方正小标宋_GBK" w:hAnsi="Times New Roman"/>
          <w:sz w:val="28"/>
          <w:szCs w:val="28"/>
        </w:rPr>
        <w:t>）</w:t>
      </w:r>
    </w:p>
    <w:p w:rsidR="0099405D" w:rsidRPr="008E036B" w:rsidRDefault="003136C3">
      <w:pPr>
        <w:spacing w:line="30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填报单位（盖章）：</w:t>
      </w:r>
      <w:r w:rsidR="00597D0F" w:rsidRPr="008E036B">
        <w:rPr>
          <w:rFonts w:asciiTheme="minorEastAsia" w:eastAsiaTheme="minorEastAsia" w:hAnsiTheme="minorEastAsia" w:hint="eastAsia"/>
          <w:sz w:val="21"/>
          <w:szCs w:val="21"/>
        </w:rPr>
        <w:t>衡阳</w:t>
      </w:r>
      <w:r w:rsidR="00597D0F" w:rsidRPr="008E036B">
        <w:rPr>
          <w:rFonts w:asciiTheme="minorEastAsia" w:eastAsiaTheme="minorEastAsia" w:hAnsiTheme="minorEastAsia"/>
          <w:sz w:val="21"/>
          <w:szCs w:val="21"/>
        </w:rPr>
        <w:t>县司法局</w:t>
      </w:r>
      <w:r w:rsidR="000E0CDE">
        <w:rPr>
          <w:rFonts w:asciiTheme="minorEastAsia" w:eastAsiaTheme="minorEastAsia" w:hAnsiTheme="minorEastAsia" w:hint="eastAsia"/>
          <w:sz w:val="21"/>
          <w:szCs w:val="21"/>
        </w:rPr>
        <w:t xml:space="preserve">               </w:t>
      </w:r>
      <w:r w:rsidRPr="008E036B">
        <w:rPr>
          <w:rFonts w:asciiTheme="minorEastAsia" w:eastAsiaTheme="minorEastAsia" w:hAnsiTheme="minorEastAsia"/>
          <w:sz w:val="21"/>
          <w:szCs w:val="21"/>
        </w:rPr>
        <w:t xml:space="preserve">        填报时间：</w:t>
      </w:r>
      <w:r w:rsidR="00597D0F" w:rsidRPr="008E036B">
        <w:rPr>
          <w:rFonts w:asciiTheme="minorEastAsia" w:eastAsiaTheme="minorEastAsia" w:hAnsiTheme="minorEastAsia" w:hint="eastAsia"/>
          <w:sz w:val="21"/>
          <w:szCs w:val="21"/>
        </w:rPr>
        <w:t>2023年3月13日</w:t>
      </w: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</w:tblCellMar>
        <w:tblLook w:val="04A0"/>
      </w:tblPr>
      <w:tblGrid>
        <w:gridCol w:w="661"/>
        <w:gridCol w:w="603"/>
        <w:gridCol w:w="292"/>
        <w:gridCol w:w="1233"/>
        <w:gridCol w:w="811"/>
        <w:gridCol w:w="1740"/>
        <w:gridCol w:w="1460"/>
        <w:gridCol w:w="1351"/>
        <w:gridCol w:w="836"/>
        <w:gridCol w:w="926"/>
      </w:tblGrid>
      <w:tr w:rsidR="0099405D" w:rsidRPr="008E036B" w:rsidTr="00AB6CB2">
        <w:trPr>
          <w:trHeight w:val="482"/>
          <w:jc w:val="center"/>
        </w:trPr>
        <w:tc>
          <w:tcPr>
            <w:tcW w:w="661" w:type="dxa"/>
            <w:vMerge w:val="restart"/>
            <w:textDirection w:val="tbRlV"/>
            <w:vAlign w:val="center"/>
          </w:tcPr>
          <w:p w:rsidR="0099405D" w:rsidRPr="008E036B" w:rsidRDefault="003136C3">
            <w:pPr>
              <w:ind w:left="113" w:right="113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部门资金（万元）</w:t>
            </w: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全年预算数</w:t>
            </w:r>
          </w:p>
        </w:tc>
        <w:tc>
          <w:tcPr>
            <w:tcW w:w="146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全年执行数</w:t>
            </w:r>
          </w:p>
        </w:tc>
        <w:tc>
          <w:tcPr>
            <w:tcW w:w="1351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预算执行率</w:t>
            </w:r>
          </w:p>
        </w:tc>
        <w:tc>
          <w:tcPr>
            <w:tcW w:w="836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分值</w:t>
            </w:r>
          </w:p>
        </w:tc>
        <w:tc>
          <w:tcPr>
            <w:tcW w:w="926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得分</w:t>
            </w:r>
          </w:p>
        </w:tc>
      </w:tr>
      <w:tr w:rsidR="0099405D" w:rsidRPr="008E036B" w:rsidTr="00AB6CB2">
        <w:trPr>
          <w:trHeight w:val="454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年度资金总额　</w:t>
            </w:r>
          </w:p>
        </w:tc>
        <w:tc>
          <w:tcPr>
            <w:tcW w:w="1740" w:type="dxa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1393.91</w:t>
            </w:r>
          </w:p>
        </w:tc>
        <w:tc>
          <w:tcPr>
            <w:tcW w:w="146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  <w:r w:rsidR="0069516B"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2034.74</w:t>
            </w:r>
          </w:p>
        </w:tc>
        <w:tc>
          <w:tcPr>
            <w:tcW w:w="1351" w:type="dxa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  <w:r w:rsidR="003136C3"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836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26" w:type="dxa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</w:tr>
      <w:tr w:rsidR="0099405D" w:rsidRPr="008E036B" w:rsidTr="00AB6CB2">
        <w:trPr>
          <w:trHeight w:hRule="exact" w:val="486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4679" w:type="dxa"/>
            <w:gridSpan w:val="5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按支出性质分类　　</w:t>
            </w:r>
          </w:p>
        </w:tc>
      </w:tr>
      <w:tr w:rsidR="0099405D" w:rsidRPr="008E036B" w:rsidTr="00AB6CB2">
        <w:trPr>
          <w:trHeight w:hRule="exact" w:val="452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一般公共预算拨款</w:t>
            </w:r>
          </w:p>
        </w:tc>
        <w:tc>
          <w:tcPr>
            <w:tcW w:w="1740" w:type="dxa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2034.74</w:t>
            </w:r>
          </w:p>
        </w:tc>
        <w:tc>
          <w:tcPr>
            <w:tcW w:w="2811" w:type="dxa"/>
            <w:gridSpan w:val="2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基本支出</w:t>
            </w:r>
          </w:p>
        </w:tc>
        <w:tc>
          <w:tcPr>
            <w:tcW w:w="1762" w:type="dxa"/>
            <w:gridSpan w:val="2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2034.74</w:t>
            </w:r>
          </w:p>
        </w:tc>
      </w:tr>
      <w:tr w:rsidR="0099405D" w:rsidRPr="008E036B" w:rsidTr="00AB6CB2">
        <w:trPr>
          <w:trHeight w:hRule="exact" w:val="446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政府性基金拨款</w:t>
            </w:r>
          </w:p>
        </w:tc>
        <w:tc>
          <w:tcPr>
            <w:tcW w:w="1740" w:type="dxa"/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811" w:type="dxa"/>
            <w:gridSpan w:val="2"/>
            <w:vAlign w:val="center"/>
          </w:tcPr>
          <w:p w:rsidR="0099405D" w:rsidRPr="008E036B" w:rsidRDefault="003136C3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        1.人员经费</w:t>
            </w:r>
          </w:p>
        </w:tc>
        <w:tc>
          <w:tcPr>
            <w:tcW w:w="1762" w:type="dxa"/>
            <w:gridSpan w:val="2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1362.62</w:t>
            </w:r>
          </w:p>
        </w:tc>
      </w:tr>
      <w:tr w:rsidR="0099405D" w:rsidRPr="008E036B" w:rsidTr="00AB6CB2">
        <w:trPr>
          <w:trHeight w:val="454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纳入管理的非税收入拨款</w:t>
            </w:r>
          </w:p>
        </w:tc>
        <w:tc>
          <w:tcPr>
            <w:tcW w:w="174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11" w:type="dxa"/>
            <w:gridSpan w:val="2"/>
            <w:vAlign w:val="center"/>
          </w:tcPr>
          <w:p w:rsidR="0099405D" w:rsidRPr="008E036B" w:rsidRDefault="003136C3" w:rsidP="008E036B">
            <w:pPr>
              <w:ind w:firstLineChars="200" w:firstLine="42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    2.公用经费</w:t>
            </w:r>
          </w:p>
        </w:tc>
        <w:tc>
          <w:tcPr>
            <w:tcW w:w="1762" w:type="dxa"/>
            <w:gridSpan w:val="2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672.11</w:t>
            </w:r>
          </w:p>
        </w:tc>
      </w:tr>
      <w:tr w:rsidR="0099405D" w:rsidRPr="008E036B" w:rsidTr="00AB6CB2">
        <w:trPr>
          <w:trHeight w:hRule="exact" w:val="501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……拨款</w:t>
            </w:r>
          </w:p>
        </w:tc>
        <w:tc>
          <w:tcPr>
            <w:tcW w:w="1740" w:type="dxa"/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811" w:type="dxa"/>
            <w:gridSpan w:val="2"/>
            <w:vAlign w:val="center"/>
          </w:tcPr>
          <w:p w:rsidR="0099405D" w:rsidRPr="008E036B" w:rsidRDefault="003136C3">
            <w:pPr>
              <w:jc w:val="right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其中：三公经费</w:t>
            </w:r>
          </w:p>
        </w:tc>
        <w:tc>
          <w:tcPr>
            <w:tcW w:w="1762" w:type="dxa"/>
            <w:gridSpan w:val="2"/>
            <w:vAlign w:val="center"/>
          </w:tcPr>
          <w:p w:rsidR="0099405D" w:rsidRPr="008E036B" w:rsidRDefault="0069516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6.82</w:t>
            </w:r>
          </w:p>
        </w:tc>
      </w:tr>
      <w:tr w:rsidR="0099405D" w:rsidRPr="008E036B" w:rsidTr="00AB6CB2">
        <w:trPr>
          <w:trHeight w:hRule="exact" w:val="423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939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其他资金</w:t>
            </w:r>
          </w:p>
        </w:tc>
        <w:tc>
          <w:tcPr>
            <w:tcW w:w="174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811" w:type="dxa"/>
            <w:gridSpan w:val="2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项目支出</w:t>
            </w:r>
          </w:p>
        </w:tc>
        <w:tc>
          <w:tcPr>
            <w:tcW w:w="1762" w:type="dxa"/>
            <w:gridSpan w:val="2"/>
            <w:vAlign w:val="center"/>
          </w:tcPr>
          <w:p w:rsidR="0099405D" w:rsidRPr="008E036B" w:rsidRDefault="0099405D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</w:tr>
      <w:tr w:rsidR="0099405D" w:rsidRPr="008E036B" w:rsidTr="00AB6CB2">
        <w:trPr>
          <w:trHeight w:hRule="exact" w:val="428"/>
          <w:jc w:val="center"/>
        </w:trPr>
        <w:tc>
          <w:tcPr>
            <w:tcW w:w="661" w:type="dxa"/>
            <w:vMerge w:val="restart"/>
            <w:textDirection w:val="tbRlV"/>
            <w:vAlign w:val="center"/>
          </w:tcPr>
          <w:p w:rsidR="0099405D" w:rsidRPr="008E036B" w:rsidRDefault="003136C3">
            <w:pPr>
              <w:ind w:left="113" w:right="113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年度总体目标</w:t>
            </w:r>
          </w:p>
        </w:tc>
        <w:tc>
          <w:tcPr>
            <w:tcW w:w="4679" w:type="dxa"/>
            <w:gridSpan w:val="5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全年实际完成情况</w:t>
            </w:r>
          </w:p>
        </w:tc>
      </w:tr>
      <w:tr w:rsidR="0099405D" w:rsidRPr="008E036B" w:rsidTr="00AB6CB2">
        <w:trPr>
          <w:trHeight w:val="2889"/>
          <w:jc w:val="center"/>
        </w:trPr>
        <w:tc>
          <w:tcPr>
            <w:tcW w:w="661" w:type="dxa"/>
            <w:vMerge/>
            <w:textDirection w:val="tbRlV"/>
            <w:vAlign w:val="center"/>
          </w:tcPr>
          <w:p w:rsidR="0099405D" w:rsidRPr="008E036B" w:rsidRDefault="0099405D">
            <w:pPr>
              <w:ind w:left="113" w:right="113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4679" w:type="dxa"/>
            <w:gridSpan w:val="5"/>
            <w:vAlign w:val="center"/>
          </w:tcPr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1、全面加强班子队伍建设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2、切实加大作风建设的力度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3、加快等普惠为核心，完善公共法律服务体制建设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4、深入推进普法依法治理工作        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5、进一步加强人民调解工作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6、抓好行政执法规范化建设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7、推进社区矫正规范化标准化建设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8、推动律师行业健康发展</w:t>
            </w:r>
          </w:p>
          <w:p w:rsidR="0099405D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9、推动基层法律服务业有序发展</w:t>
            </w:r>
          </w:p>
        </w:tc>
        <w:tc>
          <w:tcPr>
            <w:tcW w:w="4573" w:type="dxa"/>
            <w:gridSpan w:val="4"/>
            <w:vAlign w:val="center"/>
          </w:tcPr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①强化党建引领，全面打造过硬司法行政队伍。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②着力推动法治政府建设,不断提升依法行政水平。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③践行司法为民，努力提升法律服务质效。</w:t>
            </w:r>
          </w:p>
          <w:p w:rsidR="005F0648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④坚持稳字当头，着力维护社会和谐稳定。</w:t>
            </w:r>
          </w:p>
          <w:p w:rsidR="0099405D" w:rsidRPr="008E036B" w:rsidRDefault="005F0648" w:rsidP="005F0648">
            <w:pPr>
              <w:spacing w:after="0" w:line="240" w:lineRule="atLeast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⑤强基础补短板，不断提高基层治理水平。</w:t>
            </w:r>
          </w:p>
        </w:tc>
      </w:tr>
      <w:tr w:rsidR="0099405D" w:rsidRPr="008E036B" w:rsidTr="000E0CDE">
        <w:trPr>
          <w:trHeight w:hRule="exact" w:val="784"/>
          <w:jc w:val="center"/>
        </w:trPr>
        <w:tc>
          <w:tcPr>
            <w:tcW w:w="661" w:type="dxa"/>
            <w:vMerge w:val="restart"/>
            <w:textDirection w:val="tbRlV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绩效指标</w:t>
            </w:r>
          </w:p>
        </w:tc>
        <w:tc>
          <w:tcPr>
            <w:tcW w:w="895" w:type="dxa"/>
            <w:gridSpan w:val="2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一级</w:t>
            </w:r>
          </w:p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1233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二级指标</w:t>
            </w:r>
          </w:p>
        </w:tc>
        <w:tc>
          <w:tcPr>
            <w:tcW w:w="2551" w:type="dxa"/>
            <w:gridSpan w:val="2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三级指标　</w:t>
            </w:r>
          </w:p>
        </w:tc>
        <w:tc>
          <w:tcPr>
            <w:tcW w:w="1460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年度指标值</w:t>
            </w:r>
          </w:p>
        </w:tc>
        <w:tc>
          <w:tcPr>
            <w:tcW w:w="1351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实际完成值</w:t>
            </w:r>
          </w:p>
        </w:tc>
        <w:tc>
          <w:tcPr>
            <w:tcW w:w="836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分值</w:t>
            </w:r>
          </w:p>
        </w:tc>
        <w:tc>
          <w:tcPr>
            <w:tcW w:w="926" w:type="dxa"/>
            <w:vAlign w:val="center"/>
          </w:tcPr>
          <w:p w:rsidR="0099405D" w:rsidRPr="008E036B" w:rsidRDefault="003136C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得分</w:t>
            </w:r>
          </w:p>
        </w:tc>
      </w:tr>
      <w:tr w:rsidR="005F0648" w:rsidRPr="008E036B" w:rsidTr="00AB6CB2">
        <w:trPr>
          <w:trHeight w:hRule="exact" w:val="301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 w:val="restart"/>
            <w:vAlign w:val="center"/>
          </w:tcPr>
          <w:p w:rsidR="005F0648" w:rsidRPr="008E036B" w:rsidRDefault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产出</w:t>
            </w:r>
          </w:p>
          <w:p w:rsidR="005F0648" w:rsidRPr="008E036B" w:rsidRDefault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指标</w:t>
            </w:r>
          </w:p>
          <w:p w:rsidR="005F0648" w:rsidRPr="008E036B" w:rsidRDefault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（50分）</w:t>
            </w:r>
          </w:p>
        </w:tc>
        <w:tc>
          <w:tcPr>
            <w:tcW w:w="1233" w:type="dxa"/>
            <w:vMerge w:val="restart"/>
            <w:vAlign w:val="center"/>
          </w:tcPr>
          <w:p w:rsidR="005F0648" w:rsidRPr="008E036B" w:rsidRDefault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人民调解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1300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2080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</w:tr>
      <w:tr w:rsidR="005F0648" w:rsidRPr="008E036B" w:rsidTr="00AB6CB2">
        <w:trPr>
          <w:trHeight w:hRule="exact" w:val="277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普法宣传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560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582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</w:tr>
      <w:tr w:rsidR="005F0648" w:rsidRPr="008E036B" w:rsidTr="00AB6CB2">
        <w:trPr>
          <w:trHeight w:hRule="exact" w:val="285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社区矫正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180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262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</w:tr>
      <w:tr w:rsidR="005F0648" w:rsidRPr="008E036B" w:rsidTr="00AB6CB2">
        <w:trPr>
          <w:trHeight w:hRule="exact" w:val="285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法律援助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390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368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</w:p>
        </w:tc>
      </w:tr>
      <w:tr w:rsidR="005F0648" w:rsidRPr="008E036B" w:rsidTr="00AB6CB2">
        <w:trPr>
          <w:trHeight w:hRule="exact" w:val="315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公证服务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800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1014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</w:tr>
      <w:tr w:rsidR="005F0648" w:rsidRPr="008E036B" w:rsidTr="00AB6CB2">
        <w:trPr>
          <w:trHeight w:hRule="exact" w:val="251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行政复议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</w:tr>
      <w:tr w:rsidR="005F0648" w:rsidRPr="008E036B" w:rsidTr="00AB6CB2">
        <w:trPr>
          <w:trHeight w:hRule="exact" w:val="285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行政应诉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</w:p>
        </w:tc>
      </w:tr>
      <w:tr w:rsidR="005F0648" w:rsidRPr="008E036B" w:rsidTr="00AB6CB2">
        <w:trPr>
          <w:trHeight w:hRule="exact" w:val="318"/>
          <w:jc w:val="center"/>
        </w:trPr>
        <w:tc>
          <w:tcPr>
            <w:tcW w:w="661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5F0648" w:rsidRPr="008E036B" w:rsidRDefault="005F064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5F0648" w:rsidRPr="008E036B" w:rsidRDefault="005F0648" w:rsidP="005F0648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行政裁决</w:t>
            </w:r>
          </w:p>
        </w:tc>
        <w:tc>
          <w:tcPr>
            <w:tcW w:w="1460" w:type="dxa"/>
            <w:vAlign w:val="center"/>
          </w:tcPr>
          <w:p w:rsidR="005F0648" w:rsidRPr="008E036B" w:rsidRDefault="000C7708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51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836" w:type="dxa"/>
            <w:vAlign w:val="center"/>
          </w:tcPr>
          <w:p w:rsidR="005F064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2.5</w:t>
            </w:r>
          </w:p>
        </w:tc>
        <w:tc>
          <w:tcPr>
            <w:tcW w:w="926" w:type="dxa"/>
            <w:vAlign w:val="center"/>
          </w:tcPr>
          <w:p w:rsidR="005F0648" w:rsidRPr="008E036B" w:rsidRDefault="00B70283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</w:p>
        </w:tc>
      </w:tr>
      <w:tr w:rsidR="000C7708" w:rsidRPr="008E036B" w:rsidTr="00AB6CB2">
        <w:trPr>
          <w:trHeight w:hRule="exact" w:val="377"/>
          <w:jc w:val="center"/>
        </w:trPr>
        <w:tc>
          <w:tcPr>
            <w:tcW w:w="661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 w:val="restart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质量指标</w:t>
            </w: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0C7708" w:rsidP="008922D3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“三公”经费控制率</w:t>
            </w:r>
          </w:p>
        </w:tc>
        <w:tc>
          <w:tcPr>
            <w:tcW w:w="1460" w:type="dxa"/>
            <w:vAlign w:val="center"/>
          </w:tcPr>
          <w:p w:rsidR="000C7708" w:rsidRPr="008E036B" w:rsidRDefault="000C7708" w:rsidP="008922D3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≤100%</w:t>
            </w:r>
          </w:p>
        </w:tc>
        <w:tc>
          <w:tcPr>
            <w:tcW w:w="1351" w:type="dxa"/>
            <w:vAlign w:val="center"/>
          </w:tcPr>
          <w:p w:rsidR="000C7708" w:rsidRPr="008E036B" w:rsidRDefault="00F73CEB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0C770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0C7708" w:rsidRPr="008E036B" w:rsidRDefault="00A04480" w:rsidP="00A0448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0C7708" w:rsidRPr="008E036B" w:rsidTr="00AB6CB2">
        <w:trPr>
          <w:trHeight w:hRule="exact" w:val="270"/>
          <w:jc w:val="center"/>
        </w:trPr>
        <w:tc>
          <w:tcPr>
            <w:tcW w:w="661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0C7708" w:rsidP="008922D3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政府采购执行率</w:t>
            </w:r>
          </w:p>
        </w:tc>
        <w:tc>
          <w:tcPr>
            <w:tcW w:w="1460" w:type="dxa"/>
            <w:vAlign w:val="center"/>
          </w:tcPr>
          <w:p w:rsidR="000C7708" w:rsidRPr="008E036B" w:rsidRDefault="000C7708" w:rsidP="008922D3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=100%</w:t>
            </w:r>
          </w:p>
        </w:tc>
        <w:tc>
          <w:tcPr>
            <w:tcW w:w="1351" w:type="dxa"/>
            <w:vAlign w:val="center"/>
          </w:tcPr>
          <w:p w:rsidR="000C7708" w:rsidRPr="008E036B" w:rsidRDefault="00F73CEB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0C770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0C770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0C7708" w:rsidRPr="008E036B" w:rsidTr="00AB6CB2">
        <w:trPr>
          <w:trHeight w:hRule="exact" w:val="301"/>
          <w:jc w:val="center"/>
        </w:trPr>
        <w:tc>
          <w:tcPr>
            <w:tcW w:w="661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0C7708" w:rsidP="008922D3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固定资产利用率</w:t>
            </w:r>
          </w:p>
        </w:tc>
        <w:tc>
          <w:tcPr>
            <w:tcW w:w="1460" w:type="dxa"/>
            <w:vAlign w:val="center"/>
          </w:tcPr>
          <w:p w:rsidR="000C7708" w:rsidRPr="008E036B" w:rsidRDefault="000C7708" w:rsidP="008922D3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=100%</w:t>
            </w:r>
          </w:p>
        </w:tc>
        <w:tc>
          <w:tcPr>
            <w:tcW w:w="1351" w:type="dxa"/>
            <w:vAlign w:val="center"/>
          </w:tcPr>
          <w:p w:rsidR="000C7708" w:rsidRPr="008E036B" w:rsidRDefault="00F73CEB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0C7708" w:rsidRPr="008E036B" w:rsidRDefault="00214E9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0C7708" w:rsidRPr="008E036B" w:rsidRDefault="00A04480" w:rsidP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0C7708" w:rsidRPr="008E036B" w:rsidTr="000E0CDE">
        <w:trPr>
          <w:trHeight w:val="557"/>
          <w:jc w:val="center"/>
        </w:trPr>
        <w:tc>
          <w:tcPr>
            <w:tcW w:w="661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时效指标</w:t>
            </w: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AB6CB2" w:rsidP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目标任务完成(进度)情况</w:t>
            </w:r>
          </w:p>
        </w:tc>
        <w:tc>
          <w:tcPr>
            <w:tcW w:w="1460" w:type="dxa"/>
            <w:vAlign w:val="center"/>
          </w:tcPr>
          <w:p w:rsidR="000C7708" w:rsidRPr="008E036B" w:rsidRDefault="000C7708" w:rsidP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  <w:r w:rsidR="00AB6CB2"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1" w:type="dxa"/>
            <w:vAlign w:val="center"/>
          </w:tcPr>
          <w:p w:rsidR="000C7708" w:rsidRPr="008E036B" w:rsidRDefault="00F73CE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0C7708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0C7708" w:rsidRPr="008E036B" w:rsidRDefault="00A0448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AB6CB2" w:rsidRPr="008E036B" w:rsidTr="00AB6CB2">
        <w:trPr>
          <w:trHeight w:val="567"/>
          <w:jc w:val="center"/>
        </w:trPr>
        <w:tc>
          <w:tcPr>
            <w:tcW w:w="661" w:type="dxa"/>
            <w:vMerge/>
            <w:vAlign w:val="center"/>
          </w:tcPr>
          <w:p w:rsidR="00AB6CB2" w:rsidRPr="008E036B" w:rsidRDefault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AB6CB2" w:rsidRPr="008E036B" w:rsidRDefault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AB6CB2" w:rsidRPr="008E036B" w:rsidRDefault="00AB6CB2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成本指标</w:t>
            </w:r>
          </w:p>
        </w:tc>
        <w:tc>
          <w:tcPr>
            <w:tcW w:w="2551" w:type="dxa"/>
            <w:gridSpan w:val="2"/>
            <w:vAlign w:val="center"/>
          </w:tcPr>
          <w:p w:rsidR="00AB6CB2" w:rsidRPr="008E036B" w:rsidRDefault="00AB6CB2" w:rsidP="0081790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　</w:t>
            </w: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部门整体支出金额</w:t>
            </w:r>
          </w:p>
        </w:tc>
        <w:tc>
          <w:tcPr>
            <w:tcW w:w="1460" w:type="dxa"/>
            <w:vAlign w:val="center"/>
          </w:tcPr>
          <w:p w:rsidR="00AB6CB2" w:rsidRPr="008E036B" w:rsidRDefault="00AB6CB2" w:rsidP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</w:t>
            </w: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1393.91</w:t>
            </w:r>
          </w:p>
        </w:tc>
        <w:tc>
          <w:tcPr>
            <w:tcW w:w="1351" w:type="dxa"/>
            <w:vAlign w:val="center"/>
          </w:tcPr>
          <w:p w:rsidR="00AB6CB2" w:rsidRPr="008E036B" w:rsidRDefault="00F73CEB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2034.74</w:t>
            </w:r>
          </w:p>
        </w:tc>
        <w:tc>
          <w:tcPr>
            <w:tcW w:w="836" w:type="dxa"/>
            <w:vAlign w:val="center"/>
          </w:tcPr>
          <w:p w:rsidR="00AB6CB2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26" w:type="dxa"/>
            <w:vAlign w:val="center"/>
          </w:tcPr>
          <w:p w:rsidR="00AB6CB2" w:rsidRPr="008E036B" w:rsidRDefault="00A0448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</w:tr>
      <w:tr w:rsidR="00214E90" w:rsidRPr="008E036B" w:rsidTr="00214E90">
        <w:trPr>
          <w:trHeight w:hRule="exact" w:val="1418"/>
          <w:jc w:val="center"/>
        </w:trPr>
        <w:tc>
          <w:tcPr>
            <w:tcW w:w="661" w:type="dxa"/>
            <w:vMerge w:val="restart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绩效指标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效益</w:t>
            </w:r>
          </w:p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指标</w:t>
            </w:r>
          </w:p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（30分）</w:t>
            </w:r>
          </w:p>
        </w:tc>
        <w:tc>
          <w:tcPr>
            <w:tcW w:w="1233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经济效益指标</w:t>
            </w:r>
          </w:p>
        </w:tc>
        <w:tc>
          <w:tcPr>
            <w:tcW w:w="2551" w:type="dxa"/>
            <w:gridSpan w:val="2"/>
            <w:vAlign w:val="center"/>
          </w:tcPr>
          <w:p w:rsidR="00214E90" w:rsidRPr="008E036B" w:rsidRDefault="00214E90" w:rsidP="00214E90">
            <w:pPr>
              <w:spacing w:after="0" w:line="240" w:lineRule="atLeast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有效化解矛盾纠纷，小事不出村，大事不出乡镇。 社会和谐稳定，不发生民转刑案件</w:t>
            </w:r>
          </w:p>
        </w:tc>
        <w:tc>
          <w:tcPr>
            <w:tcW w:w="1460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1351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83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2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</w:tr>
      <w:tr w:rsidR="00214E90" w:rsidRPr="008E036B" w:rsidTr="00214E90">
        <w:trPr>
          <w:trHeight w:hRule="exact" w:val="1267"/>
          <w:jc w:val="center"/>
        </w:trPr>
        <w:tc>
          <w:tcPr>
            <w:tcW w:w="661" w:type="dxa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社会效益指标</w:t>
            </w:r>
          </w:p>
        </w:tc>
        <w:tc>
          <w:tcPr>
            <w:tcW w:w="2551" w:type="dxa"/>
            <w:gridSpan w:val="2"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使公民不断接受法制教育，不断提高公民法制意识；使公民学法知法，使公民尊法守法</w:t>
            </w:r>
          </w:p>
        </w:tc>
        <w:tc>
          <w:tcPr>
            <w:tcW w:w="1460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1351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83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92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</w:p>
        </w:tc>
      </w:tr>
      <w:tr w:rsidR="00214E90" w:rsidRPr="008E036B" w:rsidTr="00214E90">
        <w:trPr>
          <w:trHeight w:hRule="exact" w:val="1285"/>
          <w:jc w:val="center"/>
        </w:trPr>
        <w:tc>
          <w:tcPr>
            <w:tcW w:w="661" w:type="dxa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生态效益指标</w:t>
            </w:r>
          </w:p>
        </w:tc>
        <w:tc>
          <w:tcPr>
            <w:tcW w:w="2551" w:type="dxa"/>
            <w:gridSpan w:val="2"/>
            <w:vAlign w:val="center"/>
          </w:tcPr>
          <w:p w:rsidR="00214E90" w:rsidRPr="008E036B" w:rsidRDefault="00214E90" w:rsidP="00AB6CB2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促进社区服刑人员顺利回归社会，减少社会不安定因素，促进社会稳定</w:t>
            </w:r>
          </w:p>
        </w:tc>
        <w:tc>
          <w:tcPr>
            <w:tcW w:w="1460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1351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良好</w:t>
            </w:r>
          </w:p>
        </w:tc>
        <w:tc>
          <w:tcPr>
            <w:tcW w:w="83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214E90" w:rsidRPr="008E036B" w:rsidTr="00214E90">
        <w:trPr>
          <w:trHeight w:val="958"/>
          <w:jc w:val="center"/>
        </w:trPr>
        <w:tc>
          <w:tcPr>
            <w:tcW w:w="661" w:type="dxa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可持续影响指标</w:t>
            </w:r>
          </w:p>
        </w:tc>
        <w:tc>
          <w:tcPr>
            <w:tcW w:w="2551" w:type="dxa"/>
            <w:gridSpan w:val="2"/>
            <w:vAlign w:val="center"/>
          </w:tcPr>
          <w:p w:rsidR="00214E90" w:rsidRPr="008E036B" w:rsidRDefault="00214E90" w:rsidP="00214E90">
            <w:pPr>
              <w:spacing w:line="280" w:lineRule="exact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维护社会和谐稳定,做实民生工程,提升法律服务新水平</w:t>
            </w:r>
          </w:p>
        </w:tc>
        <w:tc>
          <w:tcPr>
            <w:tcW w:w="1460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1" w:type="dxa"/>
            <w:vAlign w:val="center"/>
          </w:tcPr>
          <w:p w:rsidR="00214E90" w:rsidRPr="008E036B" w:rsidRDefault="00214E90" w:rsidP="00214E90">
            <w:pPr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214E90" w:rsidRPr="008E036B" w:rsidRDefault="00214E90">
            <w:pPr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214E90" w:rsidRPr="008E036B" w:rsidRDefault="00214E90">
            <w:pPr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0C7708" w:rsidRPr="008E036B" w:rsidTr="00214E90">
        <w:trPr>
          <w:trHeight w:hRule="exact" w:val="752"/>
          <w:jc w:val="center"/>
        </w:trPr>
        <w:tc>
          <w:tcPr>
            <w:tcW w:w="661" w:type="dxa"/>
            <w:vMerge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 w:val="restart"/>
            <w:vAlign w:val="center"/>
          </w:tcPr>
          <w:p w:rsidR="000C7708" w:rsidRPr="008E036B" w:rsidRDefault="000C7708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满意度指标（10分）</w:t>
            </w:r>
          </w:p>
        </w:tc>
        <w:tc>
          <w:tcPr>
            <w:tcW w:w="1233" w:type="dxa"/>
            <w:vMerge w:val="restart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社会公众或服务对象满意度指标</w:t>
            </w: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　</w:t>
            </w:r>
            <w:r w:rsidR="00214E90"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公证服务满意度</w:t>
            </w:r>
          </w:p>
        </w:tc>
        <w:tc>
          <w:tcPr>
            <w:tcW w:w="1460" w:type="dxa"/>
            <w:vAlign w:val="center"/>
          </w:tcPr>
          <w:p w:rsidR="000C7708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1" w:type="dxa"/>
            <w:vAlign w:val="center"/>
          </w:tcPr>
          <w:p w:rsidR="000C7708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0C7708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0C7708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214E90" w:rsidRPr="008E036B" w:rsidTr="00214E90">
        <w:trPr>
          <w:trHeight w:hRule="exact" w:val="704"/>
          <w:jc w:val="center"/>
        </w:trPr>
        <w:tc>
          <w:tcPr>
            <w:tcW w:w="661" w:type="dxa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895" w:type="dxa"/>
            <w:gridSpan w:val="2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1233" w:type="dxa"/>
            <w:vMerge/>
            <w:vAlign w:val="center"/>
          </w:tcPr>
          <w:p w:rsidR="00214E90" w:rsidRPr="008E036B" w:rsidRDefault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214E90" w:rsidRPr="008E036B" w:rsidRDefault="00214E90" w:rsidP="00214E90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　　</w:t>
            </w:r>
            <w:r w:rsidRPr="008E036B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法律援助满意度</w:t>
            </w:r>
          </w:p>
        </w:tc>
        <w:tc>
          <w:tcPr>
            <w:tcW w:w="1460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1351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100%</w:t>
            </w:r>
          </w:p>
        </w:tc>
        <w:tc>
          <w:tcPr>
            <w:tcW w:w="836" w:type="dxa"/>
            <w:vAlign w:val="center"/>
          </w:tcPr>
          <w:p w:rsidR="00214E90" w:rsidRPr="008E036B" w:rsidRDefault="00214E90" w:rsidP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26" w:type="dxa"/>
            <w:vAlign w:val="center"/>
          </w:tcPr>
          <w:p w:rsidR="00214E90" w:rsidRPr="008E036B" w:rsidRDefault="00214E90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</w:p>
        </w:tc>
      </w:tr>
      <w:tr w:rsidR="000C7708" w:rsidRPr="008E036B" w:rsidTr="00AB6CB2">
        <w:trPr>
          <w:trHeight w:val="567"/>
          <w:jc w:val="center"/>
        </w:trPr>
        <w:tc>
          <w:tcPr>
            <w:tcW w:w="2789" w:type="dxa"/>
            <w:gridSpan w:val="4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综合评定等级</w:t>
            </w:r>
          </w:p>
        </w:tc>
        <w:tc>
          <w:tcPr>
            <w:tcW w:w="2551" w:type="dxa"/>
            <w:gridSpan w:val="2"/>
            <w:vAlign w:val="center"/>
          </w:tcPr>
          <w:p w:rsidR="000C7708" w:rsidRPr="008E036B" w:rsidRDefault="00F34767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优秀</w:t>
            </w:r>
          </w:p>
        </w:tc>
        <w:tc>
          <w:tcPr>
            <w:tcW w:w="2811" w:type="dxa"/>
            <w:gridSpan w:val="2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总  分</w:t>
            </w:r>
          </w:p>
        </w:tc>
        <w:tc>
          <w:tcPr>
            <w:tcW w:w="836" w:type="dxa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926" w:type="dxa"/>
            <w:vAlign w:val="center"/>
          </w:tcPr>
          <w:p w:rsidR="000C7708" w:rsidRPr="008E036B" w:rsidRDefault="00B70283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94.5</w:t>
            </w:r>
          </w:p>
        </w:tc>
      </w:tr>
      <w:tr w:rsidR="000C7708" w:rsidRPr="008E036B" w:rsidTr="00AB6CB2">
        <w:trPr>
          <w:trHeight w:val="510"/>
          <w:jc w:val="center"/>
        </w:trPr>
        <w:tc>
          <w:tcPr>
            <w:tcW w:w="1264" w:type="dxa"/>
            <w:gridSpan w:val="2"/>
            <w:vMerge w:val="restart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说明</w:t>
            </w:r>
          </w:p>
        </w:tc>
        <w:tc>
          <w:tcPr>
            <w:tcW w:w="4076" w:type="dxa"/>
            <w:gridSpan w:val="4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 w:rsidRPr="008E036B"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改进措施</w:t>
            </w:r>
          </w:p>
        </w:tc>
      </w:tr>
      <w:tr w:rsidR="000C7708" w:rsidRPr="008E036B" w:rsidTr="00AB6CB2">
        <w:trPr>
          <w:trHeight w:val="1841"/>
          <w:jc w:val="center"/>
        </w:trPr>
        <w:tc>
          <w:tcPr>
            <w:tcW w:w="1264" w:type="dxa"/>
            <w:gridSpan w:val="2"/>
            <w:vMerge/>
            <w:vAlign w:val="center"/>
          </w:tcPr>
          <w:p w:rsidR="000C7708" w:rsidRPr="008E036B" w:rsidRDefault="000C770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076" w:type="dxa"/>
            <w:gridSpan w:val="4"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 w:rsidR="000C7708" w:rsidRPr="008E036B" w:rsidRDefault="000C7708">
            <w:pP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</w:tr>
    </w:tbl>
    <w:p w:rsidR="0099405D" w:rsidRPr="008E036B" w:rsidRDefault="003136C3" w:rsidP="00706BE4">
      <w:pPr>
        <w:spacing w:beforeLines="50" w:line="30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填表人：</w:t>
      </w:r>
      <w:r w:rsidR="00F34767" w:rsidRPr="008E036B">
        <w:rPr>
          <w:rFonts w:asciiTheme="minorEastAsia" w:eastAsiaTheme="minorEastAsia" w:hAnsiTheme="minorEastAsia" w:hint="eastAsia"/>
          <w:sz w:val="21"/>
          <w:szCs w:val="21"/>
        </w:rPr>
        <w:t>凌莎</w:t>
      </w:r>
      <w:r w:rsidR="00411F14">
        <w:rPr>
          <w:rFonts w:asciiTheme="minorEastAsia" w:eastAsiaTheme="minorEastAsia" w:hAnsiTheme="minorEastAsia" w:hint="eastAsia"/>
          <w:sz w:val="21"/>
          <w:szCs w:val="21"/>
        </w:rPr>
        <w:t xml:space="preserve">             </w:t>
      </w:r>
      <w:r w:rsidRPr="008E036B">
        <w:rPr>
          <w:rFonts w:asciiTheme="minorEastAsia" w:eastAsiaTheme="minorEastAsia" w:hAnsiTheme="minorEastAsia"/>
          <w:sz w:val="21"/>
          <w:szCs w:val="21"/>
        </w:rPr>
        <w:t xml:space="preserve">  联系电话：</w:t>
      </w:r>
      <w:r w:rsidR="00411F14">
        <w:rPr>
          <w:rFonts w:asciiTheme="minorEastAsia" w:eastAsiaTheme="minorEastAsia" w:hAnsiTheme="minorEastAsia" w:hint="eastAsia"/>
          <w:sz w:val="21"/>
          <w:szCs w:val="21"/>
        </w:rPr>
        <w:t xml:space="preserve">6811345             </w:t>
      </w:r>
      <w:r w:rsidR="00411F14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8E036B">
        <w:rPr>
          <w:rFonts w:asciiTheme="minorEastAsia" w:eastAsiaTheme="minorEastAsia" w:hAnsiTheme="minorEastAsia"/>
          <w:sz w:val="21"/>
          <w:szCs w:val="21"/>
        </w:rPr>
        <w:t>单位负责人签字：</w:t>
      </w:r>
    </w:p>
    <w:p w:rsidR="0099405D" w:rsidRPr="008E036B" w:rsidRDefault="003136C3">
      <w:pPr>
        <w:spacing w:line="32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 w:rsidR="0099405D" w:rsidRPr="008E036B" w:rsidRDefault="003136C3">
      <w:pPr>
        <w:spacing w:line="32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 xml:space="preserve">      2.综合评价等级分为优秀（S≥90）、良好（90＞S≥80）、较差（80＞S≥60）、 差（S＜60）。</w:t>
      </w:r>
    </w:p>
    <w:p w:rsidR="0099405D" w:rsidRPr="008E036B" w:rsidRDefault="003136C3">
      <w:pPr>
        <w:spacing w:line="320" w:lineRule="exact"/>
        <w:rPr>
          <w:rFonts w:asciiTheme="minorEastAsia" w:eastAsiaTheme="minorEastAsia" w:hAnsiTheme="minorEastAsia"/>
          <w:sz w:val="21"/>
          <w:szCs w:val="21"/>
        </w:rPr>
      </w:pPr>
      <w:r w:rsidRPr="008E036B">
        <w:rPr>
          <w:rFonts w:asciiTheme="minorEastAsia" w:eastAsiaTheme="minorEastAsia" w:hAnsiTheme="minorEastAsia"/>
          <w:sz w:val="21"/>
          <w:szCs w:val="21"/>
        </w:rPr>
        <w:t xml:space="preserve">      3.三级绩效指标按需自行增减行。个别不涉及的二级指标可自行删除。</w:t>
      </w:r>
    </w:p>
    <w:sectPr w:rsidR="0099405D" w:rsidRPr="008E036B" w:rsidSect="009940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9FE" w:rsidRDefault="002459FE" w:rsidP="0099405D">
      <w:pPr>
        <w:spacing w:after="0"/>
      </w:pPr>
      <w:r>
        <w:separator/>
      </w:r>
    </w:p>
  </w:endnote>
  <w:endnote w:type="continuationSeparator" w:id="1">
    <w:p w:rsidR="002459FE" w:rsidRDefault="002459FE" w:rsidP="0099405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9FE" w:rsidRDefault="002459FE" w:rsidP="0099405D">
      <w:pPr>
        <w:spacing w:after="0"/>
      </w:pPr>
      <w:r>
        <w:separator/>
      </w:r>
    </w:p>
  </w:footnote>
  <w:footnote w:type="continuationSeparator" w:id="1">
    <w:p w:rsidR="002459FE" w:rsidRDefault="002459FE" w:rsidP="0099405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4818" w:rsidRDefault="00E2481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2"/>
      <w:lvlJc w:val="left"/>
      <w:pPr>
        <w:tabs>
          <w:tab w:val="num" w:pos="576"/>
        </w:tabs>
        <w:ind w:left="576" w:hanging="576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504C4"/>
    <w:rsid w:val="000C7708"/>
    <w:rsid w:val="000E0CDE"/>
    <w:rsid w:val="00214E90"/>
    <w:rsid w:val="002459FE"/>
    <w:rsid w:val="002F2146"/>
    <w:rsid w:val="003136C3"/>
    <w:rsid w:val="00323B43"/>
    <w:rsid w:val="00325B26"/>
    <w:rsid w:val="003D37D8"/>
    <w:rsid w:val="00411F14"/>
    <w:rsid w:val="00426133"/>
    <w:rsid w:val="004358AB"/>
    <w:rsid w:val="00462A4A"/>
    <w:rsid w:val="00597D0F"/>
    <w:rsid w:val="005F0648"/>
    <w:rsid w:val="0069516B"/>
    <w:rsid w:val="006D68A2"/>
    <w:rsid w:val="00705719"/>
    <w:rsid w:val="00706BE4"/>
    <w:rsid w:val="00724239"/>
    <w:rsid w:val="00757AC6"/>
    <w:rsid w:val="00783B37"/>
    <w:rsid w:val="007B070B"/>
    <w:rsid w:val="008B7726"/>
    <w:rsid w:val="008E036B"/>
    <w:rsid w:val="0099405D"/>
    <w:rsid w:val="009E1AAB"/>
    <w:rsid w:val="00A04480"/>
    <w:rsid w:val="00A56E5C"/>
    <w:rsid w:val="00AB6CB2"/>
    <w:rsid w:val="00AD3B56"/>
    <w:rsid w:val="00B224ED"/>
    <w:rsid w:val="00B70283"/>
    <w:rsid w:val="00CB1F0A"/>
    <w:rsid w:val="00CB6CC1"/>
    <w:rsid w:val="00D31D50"/>
    <w:rsid w:val="00D86F41"/>
    <w:rsid w:val="00D96B56"/>
    <w:rsid w:val="00DF7C8E"/>
    <w:rsid w:val="00E24818"/>
    <w:rsid w:val="00E35F1C"/>
    <w:rsid w:val="00E65DDE"/>
    <w:rsid w:val="00EA0C7A"/>
    <w:rsid w:val="00EA198E"/>
    <w:rsid w:val="00F34767"/>
    <w:rsid w:val="00F40166"/>
    <w:rsid w:val="00F73CEB"/>
    <w:rsid w:val="00FE69B6"/>
    <w:rsid w:val="10F90765"/>
    <w:rsid w:val="7EAE0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5D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99405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a4">
    <w:name w:val="header"/>
    <w:basedOn w:val="a"/>
    <w:link w:val="Char10"/>
    <w:rsid w:val="0099405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4"/>
    <w:rsid w:val="0099405D"/>
    <w:rPr>
      <w:kern w:val="2"/>
      <w:sz w:val="18"/>
      <w:szCs w:val="18"/>
    </w:rPr>
  </w:style>
  <w:style w:type="character" w:customStyle="1" w:styleId="Char0">
    <w:name w:val="页脚 Char"/>
    <w:basedOn w:val="a0"/>
    <w:link w:val="a3"/>
    <w:rsid w:val="0099405D"/>
    <w:rPr>
      <w:kern w:val="2"/>
      <w:sz w:val="18"/>
      <w:szCs w:val="24"/>
    </w:rPr>
  </w:style>
  <w:style w:type="character" w:customStyle="1" w:styleId="Char10">
    <w:name w:val="页眉 Char1"/>
    <w:basedOn w:val="a0"/>
    <w:link w:val="a4"/>
    <w:uiPriority w:val="99"/>
    <w:semiHidden/>
    <w:rsid w:val="0099405D"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9405D"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99"/>
    <w:qFormat/>
    <w:rsid w:val="0099405D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styleId="a5">
    <w:name w:val="FollowedHyperlink"/>
    <w:uiPriority w:val="99"/>
    <w:unhideWhenUsed/>
    <w:rsid w:val="009E1AAB"/>
    <w:rPr>
      <w:color w:val="515151"/>
      <w:u w:val="none"/>
    </w:rPr>
  </w:style>
  <w:style w:type="paragraph" w:customStyle="1" w:styleId="2">
    <w:name w:val="列出段落2"/>
    <w:basedOn w:val="a"/>
    <w:uiPriority w:val="99"/>
    <w:qFormat/>
    <w:rsid w:val="009E1AAB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rsid w:val="00B224ED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CharCharChar">
    <w:name w:val="Char1 Char Char Char"/>
    <w:basedOn w:val="a"/>
    <w:qFormat/>
    <w:rsid w:val="005F0648"/>
    <w:pPr>
      <w:widowControl w:val="0"/>
      <w:tabs>
        <w:tab w:val="left" w:pos="1280"/>
      </w:tabs>
      <w:adjustRightInd/>
      <w:snapToGrid/>
      <w:spacing w:after="0"/>
      <w:ind w:left="432" w:hanging="432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8466</TotalTime>
  <Pages>11</Pages>
  <Words>826</Words>
  <Characters>4712</Characters>
  <Application>Microsoft Office Word</Application>
  <DocSecurity>0</DocSecurity>
  <Lines>39</Lines>
  <Paragraphs>11</Paragraphs>
  <ScaleCrop>false</ScaleCrop>
  <Company/>
  <LinksUpToDate>false</LinksUpToDate>
  <CharactersWithSpaces>5527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sha'sha</cp:lastModifiedBy>
  <cp:revision>30</cp:revision>
  <cp:lastPrinted>2023-03-15T01:09:00Z</cp:lastPrinted>
  <dcterms:created xsi:type="dcterms:W3CDTF">2008-09-11T17:20:00Z</dcterms:created>
  <dcterms:modified xsi:type="dcterms:W3CDTF">2023-03-15T01:25:00Z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