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600" w:lineRule="exact"/>
        <w:jc w:val="center"/>
        <w:rPr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u w:val="none"/>
          <w:lang w:bidi="ar"/>
        </w:rPr>
        <w:t>部门整体支出绩效目标表</w:t>
      </w:r>
    </w:p>
    <w:p>
      <w:pPr>
        <w:spacing w:line="420" w:lineRule="exact"/>
        <w:jc w:val="center"/>
      </w:pPr>
      <w:r>
        <w:rPr>
          <w:rFonts w:hint="eastAsia" w:ascii="楷体" w:hAnsi="楷体" w:eastAsia="楷体" w:cs="楷体"/>
          <w:color w:val="000000"/>
          <w:kern w:val="0"/>
          <w:sz w:val="28"/>
          <w:szCs w:val="28"/>
          <w:lang w:bidi="ar"/>
        </w:rPr>
        <w:t>（</w:t>
      </w:r>
      <w:r>
        <w:rPr>
          <w:rFonts w:hint="eastAsia" w:ascii="楷体" w:hAnsi="楷体" w:eastAsia="楷体" w:cs="楷体"/>
          <w:color w:val="000000"/>
          <w:kern w:val="0"/>
          <w:sz w:val="28"/>
          <w:szCs w:val="28"/>
          <w:lang w:val="en-US" w:eastAsia="zh-CN" w:bidi="ar"/>
        </w:rPr>
        <w:t>2022</w:t>
      </w:r>
      <w:r>
        <w:rPr>
          <w:rFonts w:hint="eastAsia" w:ascii="楷体" w:hAnsi="楷体" w:eastAsia="楷体" w:cs="楷体"/>
          <w:color w:val="000000"/>
          <w:kern w:val="0"/>
          <w:sz w:val="28"/>
          <w:szCs w:val="28"/>
          <w:lang w:bidi="ar"/>
        </w:rPr>
        <w:t>年度）</w:t>
      </w:r>
    </w:p>
    <w:p>
      <w:pPr>
        <w:spacing w:line="420" w:lineRule="exact"/>
        <w:ind w:left="840" w:right="-218" w:rightChars="-104" w:hanging="840" w:hangingChars="400"/>
        <w:jc w:val="both"/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填报单位名称：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衡阳县医疗保障局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                       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金额单位：万元</w:t>
      </w:r>
    </w:p>
    <w:tbl>
      <w:tblPr>
        <w:tblStyle w:val="6"/>
        <w:tblW w:w="10065" w:type="dxa"/>
        <w:tblInd w:w="-69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780"/>
        <w:gridCol w:w="795"/>
        <w:gridCol w:w="1515"/>
        <w:gridCol w:w="1320"/>
        <w:gridCol w:w="1485"/>
        <w:gridCol w:w="576"/>
        <w:gridCol w:w="444"/>
        <w:gridCol w:w="546"/>
        <w:gridCol w:w="789"/>
        <w:gridCol w:w="118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部门基本信息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人员编制数</w:t>
            </w:r>
          </w:p>
        </w:tc>
        <w:tc>
          <w:tcPr>
            <w:tcW w:w="51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实有在职人数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离退休人数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行政编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事业编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编制人数合计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行政编人数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事业编人数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编外人数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在职人数合计</w:t>
            </w: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行政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4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单位职能概述</w:t>
            </w:r>
          </w:p>
        </w:tc>
        <w:tc>
          <w:tcPr>
            <w:tcW w:w="78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0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（一）贯彻执行国家、省、市有关医疗保险、生育保险、医疗救助（以下统称医疗保障）的法律法规和政策规定，拟定全县医疗保障相关政策、规划、标准、办法并组织实施。</w:t>
            </w:r>
          </w:p>
          <w:p>
            <w:pPr>
              <w:spacing w:line="560" w:lineRule="exact"/>
              <w:ind w:firstLine="60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（二）组织拟定并实施全县医疗保障基金监督管理办法，监督管理相关医疗保障基金。建立健全医疗保障基金安全防控机制，推进医疗保障基金支付方式改革。</w:t>
            </w:r>
          </w:p>
          <w:p>
            <w:pPr>
              <w:spacing w:line="560" w:lineRule="exact"/>
              <w:ind w:firstLine="60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（三）组织拟定全县医疗保障筹资和待遇政策，统筹城乡医疗保障待遇标准，配合上级医疗保障部门建立健全与筹资水平相适应的待遇调整机制。</w:t>
            </w:r>
          </w:p>
          <w:p>
            <w:pPr>
              <w:spacing w:line="560" w:lineRule="exact"/>
              <w:ind w:firstLine="60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（四）执行上级医疗保障部门制定的城乡统一的药品、医用耗材价格和医疗服务项目、医疗服务设施医保目录和支付标准，配合上级医疗保障部门建立动态调整机制。</w:t>
            </w:r>
          </w:p>
          <w:p>
            <w:pPr>
              <w:spacing w:line="560" w:lineRule="exact"/>
              <w:ind w:firstLine="60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五）拟定全县定点医药机构协议和支付管理办法并组织实施，建立健全定点医药服务考核评价机制和动态的准入退出机制。监督、管理纳入医保范围内的医疗服务行为和医疗费用，依法查处医疗保障领域违法违规行为。</w:t>
            </w:r>
          </w:p>
          <w:p>
            <w:pPr>
              <w:spacing w:line="56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（六）完成县委县政府交办的其他工作。</w:t>
            </w:r>
          </w:p>
          <w:p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（六）完成县委县政府交办的其他工作。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sz w:val="24"/>
                <w:szCs w:val="24"/>
              </w:rPr>
            </w:pPr>
          </w:p>
          <w:p>
            <w:pPr>
              <w:spacing w:line="560" w:lineRule="exact"/>
              <w:ind w:firstLine="640" w:firstLineChars="200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提供决策服务。</w:t>
            </w:r>
          </w:p>
          <w:p>
            <w:pPr>
              <w:spacing w:line="560" w:lineRule="exact"/>
              <w:ind w:firstLine="640" w:firstLineChars="200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（6）负责拟订全县医疗保险经办工作规程和相关管理办法，并组织实施。</w:t>
            </w:r>
          </w:p>
          <w:p>
            <w:pPr>
              <w:spacing w:line="560" w:lineRule="exact"/>
              <w:ind w:firstLine="640" w:firstLineChars="200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（7）受理医药机构定点申请，参与确定定点医药机构，参与拟订县协议服务医药机构的服务协议，签订服务协议工作，做好费用结算工作，参与对协议服务医药机构履行协议情况的监督、检查和考核。</w:t>
            </w:r>
          </w:p>
          <w:p>
            <w:pPr>
              <w:spacing w:line="560" w:lineRule="exact"/>
              <w:ind w:firstLine="640" w:firstLineChars="200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（8）协同建立、运用医保相关部门、单位之间的信息定期比对共享机制和数据动态管理机制，为医保基金监管和政策调整提供技术支撑。</w:t>
            </w:r>
          </w:p>
          <w:p>
            <w:pPr>
              <w:spacing w:line="560" w:lineRule="exact"/>
              <w:ind w:firstLine="640" w:firstLineChars="200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（9）承担全县医保扶贫政策落实。</w:t>
            </w:r>
          </w:p>
          <w:p>
            <w:pPr>
              <w:spacing w:line="560" w:lineRule="exact"/>
              <w:ind w:firstLine="640" w:firstLineChars="200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（10）完成县医疗保障局交办的其他任务。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年度预算申请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年度收入预算</w:t>
            </w:r>
          </w:p>
        </w:tc>
        <w:tc>
          <w:tcPr>
            <w:tcW w:w="63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年度支出预算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250.64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250.64</w:t>
            </w: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压缩一般性支出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一般公共预算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250.64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基本支出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250.64</w:t>
            </w: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压缩比例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政府性基金拨款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人员经费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111.28</w:t>
            </w: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纳入专户管理的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非税收入拨款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420" w:firstLineChars="200"/>
              <w:jc w:val="righ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公用经费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139.36</w:t>
            </w: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公务接待费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其他资金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项目支出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color w:val="000000"/>
                <w:szCs w:val="21"/>
                <w:lang w:val="en-US" w:eastAsia="zh-CN"/>
              </w:rPr>
            </w:pP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公务用车运行和购置费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上年结转结余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因公出国（境）费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0" w:hRule="exac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整体绩效目标</w:t>
            </w:r>
          </w:p>
        </w:tc>
        <w:tc>
          <w:tcPr>
            <w:tcW w:w="94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在本年度收支预算内，确保完成以下整体目标：</w:t>
            </w:r>
          </w:p>
          <w:p>
            <w:pPr>
              <w:widowControl/>
              <w:numPr>
                <w:ilvl w:val="0"/>
                <w:numId w:val="2"/>
              </w:numPr>
              <w:tabs>
                <w:tab w:val="left" w:pos="312"/>
              </w:tabs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深化医保支付方式改革。</w:t>
            </w:r>
          </w:p>
          <w:p>
            <w:pPr>
              <w:widowControl/>
              <w:numPr>
                <w:ilvl w:val="0"/>
                <w:numId w:val="2"/>
              </w:numPr>
              <w:tabs>
                <w:tab w:val="left" w:pos="312"/>
              </w:tabs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加强医保基金监管。</w:t>
            </w:r>
          </w:p>
          <w:p>
            <w:pPr>
              <w:widowControl/>
              <w:numPr>
                <w:ilvl w:val="0"/>
                <w:numId w:val="2"/>
              </w:numPr>
              <w:tabs>
                <w:tab w:val="left" w:pos="312"/>
              </w:tabs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抓保障，维护参保群众利益。</w:t>
            </w:r>
          </w:p>
          <w:p>
            <w:pPr>
              <w:widowControl/>
              <w:numPr>
                <w:ilvl w:val="0"/>
                <w:numId w:val="2"/>
              </w:numPr>
              <w:tabs>
                <w:tab w:val="left" w:pos="312"/>
              </w:tabs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抓征缴，巩固提高参保率。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年度绩效指标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部门整体支出</w:t>
            </w: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一级指标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二级指标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三级指标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指标值及单位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产出指标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数量指标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城乡居民医保参保人数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930000人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贫困人员参保人数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45000人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城镇职工医保参保人数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52490人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质量指标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各项工作完成达标率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对协议医疗机构稽查率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时效指标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各项工作及时完成率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成本指标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基本支出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不突破预算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效益指标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经济效益指标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维持基金收支平衡，略有结余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平衡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社会效益指标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通过项目的实施，确保资金使用效率，保障各项工作顺利开展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平稳运行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可持续影响指标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体现政策导向，长期保障工作平稳进行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长期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社会公众或服务对象满意度指标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群众满意度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98%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年度绩效指标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部门整体支出</w:t>
            </w: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一级指标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二级指标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三级指标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指标值及单位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产出指标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数量指标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城乡居民医保参保人数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930000人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exac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其他需说明的问题</w:t>
            </w:r>
          </w:p>
        </w:tc>
        <w:tc>
          <w:tcPr>
            <w:tcW w:w="94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审核意见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单位审核意见</w:t>
            </w:r>
          </w:p>
        </w:tc>
        <w:tc>
          <w:tcPr>
            <w:tcW w:w="33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财政归口业务股室审核意见</w:t>
            </w:r>
          </w:p>
        </w:tc>
        <w:tc>
          <w:tcPr>
            <w:tcW w:w="29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绩效评价股审核意见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309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381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964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309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（公章）</w:t>
            </w:r>
          </w:p>
        </w:tc>
        <w:tc>
          <w:tcPr>
            <w:tcW w:w="3381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（公章）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日期：</w:t>
            </w:r>
          </w:p>
        </w:tc>
        <w:tc>
          <w:tcPr>
            <w:tcW w:w="2964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（公章）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日期：</w:t>
            </w:r>
          </w:p>
        </w:tc>
      </w:tr>
    </w:tbl>
    <w:p>
      <w:pPr>
        <w:spacing w:before="63" w:beforeLines="20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填表人：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联系电话：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    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填报日期：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单位负责人：</w:t>
      </w:r>
    </w:p>
    <w:p>
      <w:pPr>
        <w:spacing w:line="48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附件2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项目支出绩效目标表</w:t>
      </w:r>
    </w:p>
    <w:p>
      <w:pPr>
        <w:spacing w:line="420" w:lineRule="exact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2022</w:t>
      </w:r>
      <w:r>
        <w:rPr>
          <w:rFonts w:hint="eastAsia" w:ascii="楷体" w:hAnsi="楷体" w:eastAsia="楷体" w:cs="楷体"/>
          <w:sz w:val="28"/>
          <w:szCs w:val="28"/>
        </w:rPr>
        <w:t>年度）</w:t>
      </w:r>
    </w:p>
    <w:p>
      <w:pPr>
        <w:spacing w:line="420" w:lineRule="exact"/>
        <w:ind w:left="6930" w:hanging="6930" w:hangingChars="3300"/>
        <w:rPr>
          <w:rFonts w:hint="eastAsia"/>
        </w:rPr>
      </w:pPr>
      <w:r>
        <w:rPr>
          <w:rFonts w:hint="eastAsia"/>
        </w:rPr>
        <w:t>填报单位（盖章）：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衡阳县医疗保障局</w:t>
      </w:r>
      <w:r>
        <w:rPr>
          <w:rFonts w:hint="eastAsia"/>
          <w:lang w:val="en-US" w:eastAsia="zh-CN"/>
        </w:rPr>
        <w:t xml:space="preserve">                        </w:t>
      </w:r>
      <w:r>
        <w:rPr>
          <w:rFonts w:hint="eastAsia"/>
        </w:rPr>
        <w:t>金额单位：万元</w:t>
      </w:r>
    </w:p>
    <w:tbl>
      <w:tblPr>
        <w:tblStyle w:val="6"/>
        <w:tblW w:w="10118" w:type="dxa"/>
        <w:tblInd w:w="-71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8"/>
        <w:gridCol w:w="1286"/>
        <w:gridCol w:w="1535"/>
        <w:gridCol w:w="1523"/>
        <w:gridCol w:w="1553"/>
        <w:gridCol w:w="1388"/>
        <w:gridCol w:w="105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项目支出名称</w:t>
            </w:r>
          </w:p>
        </w:tc>
        <w:tc>
          <w:tcPr>
            <w:tcW w:w="43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无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预算部门</w:t>
            </w:r>
          </w:p>
        </w:tc>
        <w:tc>
          <w:tcPr>
            <w:tcW w:w="24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年度本级预算资金</w:t>
            </w:r>
          </w:p>
        </w:tc>
        <w:tc>
          <w:tcPr>
            <w:tcW w:w="2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无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项目支出实施期</w:t>
            </w:r>
          </w:p>
        </w:tc>
        <w:tc>
          <w:tcPr>
            <w:tcW w:w="39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项目财政资金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资金计划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已到位金额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项目绩效目标</w:t>
            </w:r>
          </w:p>
        </w:tc>
        <w:tc>
          <w:tcPr>
            <w:tcW w:w="43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实施期绩效目标</w:t>
            </w:r>
          </w:p>
        </w:tc>
        <w:tc>
          <w:tcPr>
            <w:tcW w:w="39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本年度绩效目标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3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9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本年度绩效指标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一级指标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二级指标</w:t>
            </w: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三级指标</w:t>
            </w: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指标值及单位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产出指标</w:t>
            </w:r>
          </w:p>
        </w:tc>
        <w:tc>
          <w:tcPr>
            <w:tcW w:w="1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数量指标</w:t>
            </w: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质量指标</w:t>
            </w: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时效指标</w:t>
            </w: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成本指标</w:t>
            </w: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社会效益指标</w:t>
            </w: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可持续影响指标</w:t>
            </w: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社会公众或服务对象满意度指标</w:t>
            </w: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>
      <w:pPr>
        <w:spacing w:before="63" w:beforeLines="20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填表人：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联系电话：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 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填报日期：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</w:t>
      </w: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单位负责人：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</w:t>
      </w:r>
    </w:p>
    <w:p>
      <w:pPr>
        <w:spacing w:line="48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spacing w:line="48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</w:p>
    <w:p>
      <w:pPr>
        <w:spacing w:before="159" w:beforeLines="50"/>
        <w:rPr>
          <w:rFonts w:hint="eastAsia" w:ascii="宋体" w:hAnsi="宋体" w:cs="宋体"/>
          <w:color w:val="000000"/>
          <w:kern w:val="0"/>
          <w:sz w:val="22"/>
          <w:szCs w:val="22"/>
          <w:lang w:bidi="ar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3" w:bottom="1440" w:left="1803" w:header="851" w:footer="992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cols w:space="720" w:num="1"/>
          <w:docGrid w:type="lines" w:linePitch="319" w:charSpace="0"/>
        </w:sectPr>
      </w:pPr>
    </w:p>
    <w:p>
      <w:pPr>
        <w:spacing w:line="48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附件6</w:t>
      </w:r>
    </w:p>
    <w:p>
      <w:pPr>
        <w:spacing w:before="159" w:beforeLines="50"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  <w:t>预算绩效管理人员基本信息情况表</w:t>
      </w:r>
    </w:p>
    <w:p>
      <w:pPr>
        <w:spacing w:before="159" w:beforeLines="50"/>
        <w:ind w:firstLine="420" w:firstLineChars="200"/>
        <w:rPr>
          <w:rFonts w:ascii="宋体" w:hAnsi="宋体" w:cs="宋体"/>
          <w:color w:val="000000"/>
          <w:kern w:val="0"/>
          <w:szCs w:val="21"/>
          <w:lang w:bidi="ar"/>
        </w:rPr>
      </w:pPr>
      <w:r>
        <w:rPr>
          <w:rFonts w:ascii="宋体" w:hAnsi="宋体" w:cs="宋体"/>
          <w:color w:val="000000"/>
          <w:kern w:val="0"/>
          <w:szCs w:val="21"/>
          <w:lang w:bidi="ar"/>
        </w:rPr>
        <w:t>填报单位：（盖章）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衡阳县医疗保障局</w:t>
      </w:r>
    </w:p>
    <w:tbl>
      <w:tblPr>
        <w:tblStyle w:val="6"/>
        <w:tblW w:w="1395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9"/>
        <w:gridCol w:w="1655"/>
        <w:gridCol w:w="2868"/>
        <w:gridCol w:w="2099"/>
        <w:gridCol w:w="1608"/>
        <w:gridCol w:w="1546"/>
        <w:gridCol w:w="1801"/>
        <w:gridCol w:w="162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类别</w:t>
            </w:r>
          </w:p>
        </w:tc>
        <w:tc>
          <w:tcPr>
            <w:tcW w:w="66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6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常用联系方式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岗位职务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绩效管理职务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手机号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手机号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微信号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QQ号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预算绩效管理领导小组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唐春晖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书记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总揽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13467748576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FF"/>
                <w:sz w:val="22"/>
                <w:szCs w:val="22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王保国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局长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组长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15211415646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ind w:firstLine="480" w:firstLineChars="200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邹运庚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原城乡居民医保中心主任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常务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副组长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15116815888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麻少林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副局长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副组长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13707472615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邓华龙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局长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副组长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13575298892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预算绩效管理工作人员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谢显银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办公室主任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成员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13875771996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王娟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规划财务股股长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成员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13875731616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邹才兵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基金监督股股长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成员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13723838258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刘莉君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待遇保障股股长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成员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18674714511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>
      <w:pPr>
        <w:jc w:val="lef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cript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Wingdings 2">
    <w:altName w:val="Webdings"/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decorative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modern"/>
    <w:pitch w:val="default"/>
    <w:sig w:usb0="E4002EFF" w:usb1="C000247B" w:usb2="00000009" w:usb3="00000000" w:csb0="200001FF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PMingLiU-ExtB">
    <w:panose1 w:val="02020500000000000000"/>
    <w:charset w:val="88"/>
    <w:family w:val="decorative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modern"/>
    <w:pitch w:val="default"/>
    <w:sig w:usb0="80000287" w:usb1="2ACF3C50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PMingLiU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modern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decorative"/>
    <w:pitch w:val="default"/>
    <w:sig w:usb0="E4002EFF" w:usb1="C000247B" w:usb2="00000009" w:usb3="00000000" w:csb0="200001FF" w:csb1="00000000"/>
  </w:font>
  <w:font w:name="PMingLiU-ExtB">
    <w:panose1 w:val="02020500000000000000"/>
    <w:charset w:val="88"/>
    <w:family w:val="modern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decorative"/>
    <w:pitch w:val="default"/>
    <w:sig w:usb0="80000287" w:usb1="2ACF3C50" w:usb2="00000016" w:usb3="00000000" w:csb0="0004001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swiss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PMingLiU-ExtB">
    <w:panose1 w:val="02020500000000000000"/>
    <w:charset w:val="88"/>
    <w:family w:val="swiss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modern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decorative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cript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06864817">
    <w:nsid w:val="5FC6CFB1"/>
    <w:multiLevelType w:val="singleLevel"/>
    <w:tmpl w:val="5FC6CFB1"/>
    <w:lvl w:ilvl="0" w:tentative="1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00000004"/>
    <w:multiLevelType w:val="multilevel"/>
    <w:tmpl w:val="00000004"/>
    <w:lvl w:ilvl="0" w:tentative="1">
      <w:start w:val="2"/>
      <w:numFmt w:val="decimal"/>
      <w:pStyle w:val="7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1">
      <w:start w:val="1"/>
      <w:numFmt w:val="decimal"/>
      <w:lvlText w:val="%2"/>
      <w:lvlJc w:val="left"/>
      <w:pPr>
        <w:tabs>
          <w:tab w:val="left" w:pos="576"/>
        </w:tabs>
        <w:ind w:left="576" w:hanging="576"/>
      </w:pPr>
      <w:rPr>
        <w:rFonts w:ascii="Times New Roman" w:hAnsi="Times New Roman" w:eastAsia="Times New Roman" w:cs="Times New Roman"/>
      </w:rPr>
    </w:lvl>
    <w:lvl w:ilvl="2" w:tentative="1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1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1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1">
      <w:start w:val="1"/>
      <w:numFmt w:val="decimal"/>
      <w:isLgl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1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4"/>
  </w:num>
  <w:num w:numId="2">
    <w:abstractNumId w:val="16068648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762679"/>
    <w:rsid w:val="00556818"/>
    <w:rsid w:val="047C49E9"/>
    <w:rsid w:val="070A2A99"/>
    <w:rsid w:val="08AB21C5"/>
    <w:rsid w:val="093D4FB7"/>
    <w:rsid w:val="09E047C0"/>
    <w:rsid w:val="0B527206"/>
    <w:rsid w:val="0D5C5D7C"/>
    <w:rsid w:val="0E4833FA"/>
    <w:rsid w:val="0ED542E3"/>
    <w:rsid w:val="0F78156E"/>
    <w:rsid w:val="10052457"/>
    <w:rsid w:val="126F15CC"/>
    <w:rsid w:val="139F773F"/>
    <w:rsid w:val="13E02727"/>
    <w:rsid w:val="14A746EE"/>
    <w:rsid w:val="15B83632"/>
    <w:rsid w:val="191A7E6B"/>
    <w:rsid w:val="19ED2454"/>
    <w:rsid w:val="1A487BAE"/>
    <w:rsid w:val="1A826A8E"/>
    <w:rsid w:val="1B795D21"/>
    <w:rsid w:val="1EF15053"/>
    <w:rsid w:val="224131C1"/>
    <w:rsid w:val="22A266DE"/>
    <w:rsid w:val="2303547D"/>
    <w:rsid w:val="238B6C82"/>
    <w:rsid w:val="28C84159"/>
    <w:rsid w:val="2AF8208B"/>
    <w:rsid w:val="2D1C1D90"/>
    <w:rsid w:val="30B01931"/>
    <w:rsid w:val="32F0569E"/>
    <w:rsid w:val="335A72CC"/>
    <w:rsid w:val="35C651C7"/>
    <w:rsid w:val="37746947"/>
    <w:rsid w:val="388D68D4"/>
    <w:rsid w:val="3A4A5930"/>
    <w:rsid w:val="3AE80CB2"/>
    <w:rsid w:val="3B5228DF"/>
    <w:rsid w:val="3FC37C2B"/>
    <w:rsid w:val="43B54EDA"/>
    <w:rsid w:val="44E55C94"/>
    <w:rsid w:val="45B63DEE"/>
    <w:rsid w:val="47B57749"/>
    <w:rsid w:val="47F6211F"/>
    <w:rsid w:val="48EA262C"/>
    <w:rsid w:val="499253C3"/>
    <w:rsid w:val="4CC0557B"/>
    <w:rsid w:val="4D480957"/>
    <w:rsid w:val="4D742AA0"/>
    <w:rsid w:val="514F3F4D"/>
    <w:rsid w:val="518A09D7"/>
    <w:rsid w:val="52D82877"/>
    <w:rsid w:val="536F406F"/>
    <w:rsid w:val="5610333E"/>
    <w:rsid w:val="56E950A6"/>
    <w:rsid w:val="57295110"/>
    <w:rsid w:val="58525E77"/>
    <w:rsid w:val="5A8F7B1E"/>
    <w:rsid w:val="5D350B78"/>
    <w:rsid w:val="5D9F27A5"/>
    <w:rsid w:val="5DF125B0"/>
    <w:rsid w:val="5EF81ADD"/>
    <w:rsid w:val="60BA11F1"/>
    <w:rsid w:val="60CD295D"/>
    <w:rsid w:val="60D57D69"/>
    <w:rsid w:val="6198332B"/>
    <w:rsid w:val="61A23C3A"/>
    <w:rsid w:val="64900E0A"/>
    <w:rsid w:val="65367019"/>
    <w:rsid w:val="65762679"/>
    <w:rsid w:val="66A84CFD"/>
    <w:rsid w:val="67806F5E"/>
    <w:rsid w:val="6AC3543E"/>
    <w:rsid w:val="6FF156B3"/>
    <w:rsid w:val="6FFC72C8"/>
    <w:rsid w:val="764C47E9"/>
    <w:rsid w:val="782D3502"/>
    <w:rsid w:val="78A13CF9"/>
    <w:rsid w:val="7A330C0C"/>
    <w:rsid w:val="7A7B1000"/>
    <w:rsid w:val="7B8514B2"/>
    <w:rsid w:val="7E5747D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7">
    <w:name w:val="Char1 Char Char Char"/>
    <w:basedOn w:val="1"/>
    <w:qFormat/>
    <w:uiPriority w:val="0"/>
    <w:pPr>
      <w:numPr>
        <w:ilvl w:val="0"/>
        <w:numId w:val="1"/>
      </w:numPr>
      <w:tabs>
        <w:tab w:val="left" w:pos="432"/>
        <w:tab w:val="left" w:pos="1280"/>
      </w:tabs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2021-05-10T07:48:00Z</dcterms:created>
  <dc:creator>吐司</dc:creator>
  <cp:lastModifiedBy>lenovo</cp:lastModifiedBy>
  <cp:lastPrinted>2021-06-11T11:02:00Z</cp:lastPrinted>
  <dcterms:modified xsi:type="dcterms:W3CDTF">2023-10-30T09:08:44Z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  <property fmtid="{D5CDD505-2E9C-101B-9397-08002B2CF9AE}" pid="3" name="ICV">
    <vt:lpwstr>34D1F3B484DD4C85983104A590C1B47F</vt:lpwstr>
  </property>
</Properties>
</file>