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75" w:beforeAutospacing="0" w:after="75" w:afterAutospacing="0"/>
        <w:ind w:left="0" w:right="0" w:firstLine="0"/>
        <w:jc w:val="both"/>
        <w:rPr>
          <w:rFonts w:ascii="黑体" w:hAnsi="宋体" w:eastAsia="黑体" w:cs="黑体"/>
          <w:i w:val="0"/>
          <w:iCs w:val="0"/>
          <w:caps w:val="0"/>
          <w:color w:val="000000"/>
          <w:spacing w:val="30"/>
          <w:sz w:val="52"/>
          <w:szCs w:val="52"/>
        </w:rPr>
      </w:pPr>
      <w:r>
        <w:rPr>
          <w:rFonts w:ascii="方正小标宋简体" w:hAnsi="方正小标宋简体" w:eastAsia="方正小标宋简体" w:cs="方正小标宋简体"/>
          <w:i w:val="0"/>
          <w:iCs w:val="0"/>
          <w:caps w:val="0"/>
          <w:color w:val="000000"/>
          <w:spacing w:val="30"/>
          <w:sz w:val="44"/>
          <w:szCs w:val="44"/>
        </w:rPr>
        <w:t>衡阳县统计局2021年部门整体支出</w:t>
      </w:r>
    </w:p>
    <w:p>
      <w:pPr>
        <w:pStyle w:val="2"/>
        <w:keepNext w:val="0"/>
        <w:keepLines w:val="0"/>
        <w:widowControl/>
        <w:suppressLineNumbers w:val="0"/>
        <w:spacing w:before="75" w:beforeAutospacing="0" w:after="75" w:afterAutospacing="0"/>
        <w:ind w:left="0" w:right="0" w:firstLine="0"/>
        <w:jc w:val="center"/>
        <w:rPr>
          <w:rFonts w:hint="eastAsia" w:ascii="方正小标宋简体" w:hAnsi="方正小标宋简体" w:eastAsia="方正小标宋简体" w:cs="方正小标宋简体"/>
          <w:i w:val="0"/>
          <w:iCs w:val="0"/>
          <w:caps w:val="0"/>
          <w:color w:val="000000"/>
          <w:spacing w:val="30"/>
          <w:sz w:val="44"/>
          <w:szCs w:val="44"/>
        </w:rPr>
      </w:pPr>
      <w:r>
        <w:rPr>
          <w:rFonts w:hint="eastAsia" w:ascii="方正小标宋简体" w:hAnsi="方正小标宋简体" w:eastAsia="方正小标宋简体" w:cs="方正小标宋简体"/>
          <w:i w:val="0"/>
          <w:iCs w:val="0"/>
          <w:caps w:val="0"/>
          <w:color w:val="000000"/>
          <w:spacing w:val="30"/>
          <w:sz w:val="44"/>
          <w:szCs w:val="44"/>
        </w:rPr>
        <w:t>绩效自评报告</w:t>
      </w:r>
    </w:p>
    <w:p>
      <w:pPr>
        <w:pStyle w:val="2"/>
        <w:keepNext w:val="0"/>
        <w:keepLines w:val="0"/>
        <w:widowControl/>
        <w:suppressLineNumbers w:val="0"/>
        <w:spacing w:before="75" w:beforeAutospacing="0" w:after="75" w:afterAutospacing="0"/>
        <w:ind w:left="0" w:right="0" w:firstLine="300"/>
        <w:jc w:val="both"/>
        <w:rPr>
          <w:rFonts w:ascii="仿宋" w:hAnsi="仿宋" w:eastAsia="仿宋" w:cs="仿宋"/>
          <w:i w:val="0"/>
          <w:iCs w:val="0"/>
          <w:caps w:val="0"/>
          <w:color w:val="000000"/>
          <w:spacing w:val="30"/>
          <w:sz w:val="30"/>
          <w:szCs w:val="30"/>
        </w:rPr>
      </w:pPr>
    </w:p>
    <w:p>
      <w:pPr>
        <w:pStyle w:val="2"/>
        <w:keepNext w:val="0"/>
        <w:keepLines w:val="0"/>
        <w:widowControl/>
        <w:suppressLineNumbers w:val="0"/>
        <w:spacing w:before="75" w:beforeAutospacing="0" w:after="75" w:afterAutospacing="0"/>
        <w:ind w:left="0" w:right="0" w:firstLine="640"/>
        <w:jc w:val="both"/>
        <w:rPr>
          <w:rFonts w:hint="eastAsia" w:ascii="黑体" w:hAnsi="宋体" w:eastAsia="黑体" w:cs="黑体"/>
          <w:i w:val="0"/>
          <w:iCs w:val="0"/>
          <w:caps w:val="0"/>
          <w:color w:val="000000"/>
          <w:spacing w:val="30"/>
          <w:sz w:val="32"/>
          <w:szCs w:val="32"/>
        </w:rPr>
      </w:pPr>
      <w:r>
        <w:rPr>
          <w:rFonts w:hint="eastAsia" w:ascii="黑体" w:hAnsi="宋体" w:eastAsia="黑体" w:cs="黑体"/>
          <w:i w:val="0"/>
          <w:iCs w:val="0"/>
          <w:caps w:val="0"/>
          <w:color w:val="000000"/>
          <w:spacing w:val="30"/>
          <w:sz w:val="32"/>
          <w:szCs w:val="32"/>
        </w:rPr>
        <w:t>一、部门基本情况</w:t>
      </w:r>
    </w:p>
    <w:p>
      <w:pPr>
        <w:pStyle w:val="2"/>
        <w:keepNext w:val="0"/>
        <w:keepLines w:val="0"/>
        <w:widowControl/>
        <w:suppressLineNumbers w:val="0"/>
        <w:spacing w:before="75" w:beforeAutospacing="0" w:after="75" w:afterAutospacing="0"/>
        <w:ind w:left="0" w:right="0" w:firstLine="643"/>
        <w:jc w:val="both"/>
        <w:rPr>
          <w:rFonts w:ascii="楷体_GB2312" w:eastAsia="楷体_GB2312" w:cs="楷体_GB2312"/>
          <w:i w:val="0"/>
          <w:iCs w:val="0"/>
          <w:caps w:val="0"/>
          <w:color w:val="000000"/>
          <w:spacing w:val="30"/>
          <w:sz w:val="32"/>
          <w:szCs w:val="32"/>
        </w:rPr>
      </w:pPr>
      <w:r>
        <w:rPr>
          <w:rFonts w:hint="default" w:ascii="楷体_GB2312" w:eastAsia="楷体_GB2312" w:cs="楷体_GB2312"/>
          <w:b/>
          <w:bCs/>
          <w:i w:val="0"/>
          <w:iCs w:val="0"/>
          <w:caps w:val="0"/>
          <w:color w:val="000000"/>
          <w:spacing w:val="30"/>
          <w:sz w:val="32"/>
          <w:szCs w:val="32"/>
        </w:rPr>
        <w:t>（一）部门职责</w:t>
      </w:r>
    </w:p>
    <w:p>
      <w:pPr>
        <w:pStyle w:val="2"/>
        <w:keepNext w:val="0"/>
        <w:keepLines w:val="0"/>
        <w:widowControl/>
        <w:suppressLineNumbers w:val="0"/>
        <w:spacing w:before="75" w:beforeAutospacing="0" w:after="75" w:afterAutospacing="0"/>
        <w:ind w:left="0" w:right="0" w:firstLine="640"/>
        <w:jc w:val="both"/>
        <w:rPr>
          <w:rFonts w:ascii="仿宋_GB2312" w:eastAsia="仿宋_GB2312" w:cs="仿宋_GB2312"/>
          <w:i w:val="0"/>
          <w:iCs w:val="0"/>
          <w:caps w:val="0"/>
          <w:color w:val="000000"/>
          <w:spacing w:val="30"/>
          <w:sz w:val="32"/>
          <w:szCs w:val="32"/>
        </w:rPr>
      </w:pPr>
      <w:r>
        <w:rPr>
          <w:rFonts w:hint="default" w:ascii="仿宋_GB2312" w:eastAsia="仿宋_GB2312" w:cs="仿宋_GB2312"/>
          <w:i w:val="0"/>
          <w:iCs w:val="0"/>
          <w:caps w:val="0"/>
          <w:color w:val="000000"/>
          <w:spacing w:val="30"/>
          <w:sz w:val="32"/>
          <w:szCs w:val="32"/>
        </w:rPr>
        <w:t>负责本县辖区内各单位统计报表的收集、审核、汇总和上报工作；负责组织实施各项普查、调查任务；负责本县内国民经济核算资料的整理汇总工作；负责实施省、市各项重大考核的指标数据评估认定；负责向县委、县政府领导提供经济社会统计信息和调研分析；负责实施统计备案登记、统计普法、统计执法、统计教育、业务培训等工作；负责统计信息化建设，建立统计数据库；负责督促指导部门和乡镇统计管理站开展统计工作。</w:t>
      </w:r>
    </w:p>
    <w:p>
      <w:pPr>
        <w:pStyle w:val="2"/>
        <w:keepNext w:val="0"/>
        <w:keepLines w:val="0"/>
        <w:widowControl/>
        <w:suppressLineNumbers w:val="0"/>
        <w:spacing w:before="75" w:beforeAutospacing="0" w:after="75" w:afterAutospacing="0"/>
        <w:ind w:left="0" w:right="0" w:firstLine="643"/>
        <w:jc w:val="both"/>
        <w:rPr>
          <w:rFonts w:hint="default" w:ascii="楷体_GB2312" w:eastAsia="楷体_GB2312" w:cs="楷体_GB2312"/>
          <w:i w:val="0"/>
          <w:iCs w:val="0"/>
          <w:caps w:val="0"/>
          <w:color w:val="000000"/>
          <w:spacing w:val="30"/>
          <w:sz w:val="32"/>
          <w:szCs w:val="32"/>
        </w:rPr>
      </w:pPr>
      <w:r>
        <w:rPr>
          <w:rFonts w:hint="default" w:ascii="楷体_GB2312" w:eastAsia="楷体_GB2312" w:cs="楷体_GB2312"/>
          <w:b/>
          <w:bCs/>
          <w:i w:val="0"/>
          <w:iCs w:val="0"/>
          <w:caps w:val="0"/>
          <w:color w:val="000000"/>
          <w:spacing w:val="30"/>
          <w:sz w:val="32"/>
          <w:szCs w:val="32"/>
        </w:rPr>
        <w:t>（二）机构设置情况</w:t>
      </w:r>
    </w:p>
    <w:p>
      <w:pPr>
        <w:pStyle w:val="2"/>
        <w:keepNext w:val="0"/>
        <w:keepLines w:val="0"/>
        <w:widowControl/>
        <w:suppressLineNumbers w:val="0"/>
        <w:spacing w:before="75" w:beforeAutospacing="0" w:after="75" w:afterAutospacing="0"/>
        <w:ind w:left="0" w:right="0" w:firstLine="640"/>
        <w:rPr>
          <w:rFonts w:hint="default" w:ascii="仿宋_GB2312" w:eastAsia="仿宋_GB2312" w:cs="仿宋_GB2312"/>
          <w:i w:val="0"/>
          <w:iCs w:val="0"/>
          <w:caps w:val="0"/>
          <w:color w:val="000000"/>
          <w:spacing w:val="30"/>
          <w:sz w:val="32"/>
          <w:szCs w:val="32"/>
        </w:rPr>
      </w:pPr>
      <w:r>
        <w:rPr>
          <w:rFonts w:hint="default" w:ascii="仿宋_GB2312" w:eastAsia="仿宋_GB2312" w:cs="仿宋_GB2312"/>
          <w:i w:val="0"/>
          <w:iCs w:val="0"/>
          <w:caps w:val="0"/>
          <w:color w:val="000000"/>
          <w:spacing w:val="30"/>
          <w:sz w:val="32"/>
          <w:szCs w:val="32"/>
        </w:rPr>
        <w:t>我局内设股室5个，所属事业单位3个。内设股室分别是办公室、法规和综合统计股、工业能源统计股、固定资产投资统计股、服务业统计股。所属事业单位分别是衡阳县经济社会调查队、衡阳县统计普查中心、衡阳县统计数据管理中心。</w:t>
      </w:r>
    </w:p>
    <w:p>
      <w:pPr>
        <w:pStyle w:val="2"/>
        <w:keepNext w:val="0"/>
        <w:keepLines w:val="0"/>
        <w:widowControl/>
        <w:suppressLineNumbers w:val="0"/>
        <w:spacing w:before="75" w:beforeAutospacing="0" w:after="75" w:afterAutospacing="0"/>
        <w:ind w:left="0" w:right="0" w:firstLine="0"/>
        <w:jc w:val="both"/>
        <w:rPr>
          <w:rFonts w:hint="default" w:ascii="楷体_GB2312" w:eastAsia="楷体_GB2312" w:cs="楷体_GB2312"/>
          <w:i w:val="0"/>
          <w:iCs w:val="0"/>
          <w:caps w:val="0"/>
          <w:color w:val="000000"/>
          <w:spacing w:val="30"/>
          <w:sz w:val="32"/>
          <w:szCs w:val="32"/>
        </w:rPr>
      </w:pPr>
      <w:r>
        <w:rPr>
          <w:rFonts w:hint="default" w:ascii="楷体_GB2312" w:eastAsia="楷体_GB2312" w:cs="楷体_GB2312"/>
          <w:b/>
          <w:bCs/>
          <w:i w:val="0"/>
          <w:iCs w:val="0"/>
          <w:caps w:val="0"/>
          <w:color w:val="000000"/>
          <w:spacing w:val="30"/>
          <w:sz w:val="32"/>
          <w:szCs w:val="32"/>
        </w:rPr>
        <w:t>（三）人员编制情况</w:t>
      </w:r>
    </w:p>
    <w:p>
      <w:pPr>
        <w:pStyle w:val="2"/>
        <w:keepNext w:val="0"/>
        <w:keepLines w:val="0"/>
        <w:widowControl/>
        <w:suppressLineNumbers w:val="0"/>
        <w:spacing w:before="75" w:beforeAutospacing="0" w:after="75" w:afterAutospacing="0"/>
        <w:ind w:left="0" w:right="0" w:firstLine="640"/>
        <w:rPr>
          <w:rFonts w:hint="default" w:ascii="仿宋_GB2312" w:eastAsia="仿宋_GB2312" w:cs="仿宋_GB2312"/>
          <w:i w:val="0"/>
          <w:iCs w:val="0"/>
          <w:caps w:val="0"/>
          <w:color w:val="000000"/>
          <w:spacing w:val="30"/>
          <w:sz w:val="32"/>
          <w:szCs w:val="32"/>
        </w:rPr>
      </w:pPr>
      <w:r>
        <w:rPr>
          <w:rFonts w:hint="default" w:ascii="仿宋_GB2312" w:eastAsia="仿宋_GB2312" w:cs="仿宋_GB2312"/>
          <w:i w:val="0"/>
          <w:iCs w:val="0"/>
          <w:caps w:val="0"/>
          <w:color w:val="000000"/>
          <w:spacing w:val="30"/>
          <w:sz w:val="32"/>
          <w:szCs w:val="32"/>
        </w:rPr>
        <w:t>衡阳县统计局编制人数34个，其中行政编11个、工勤编1个，衡阳县经济社会调查队12个，衡阳县统计普查中心5个，衡阳县统计数据管理中心5个。现有在职人员27人，退休人员15人。</w:t>
      </w:r>
    </w:p>
    <w:p>
      <w:pPr>
        <w:pStyle w:val="2"/>
        <w:keepNext w:val="0"/>
        <w:keepLines w:val="0"/>
        <w:widowControl/>
        <w:suppressLineNumbers w:val="0"/>
        <w:spacing w:before="75" w:beforeAutospacing="0" w:after="75" w:afterAutospacing="0"/>
        <w:ind w:left="0" w:right="0" w:firstLine="643"/>
        <w:jc w:val="both"/>
        <w:rPr>
          <w:rFonts w:hint="eastAsia" w:ascii="黑体" w:hAnsi="宋体" w:eastAsia="黑体" w:cs="黑体"/>
          <w:i w:val="0"/>
          <w:iCs w:val="0"/>
          <w:caps w:val="0"/>
          <w:color w:val="000000"/>
          <w:spacing w:val="30"/>
          <w:sz w:val="32"/>
          <w:szCs w:val="32"/>
        </w:rPr>
      </w:pPr>
      <w:r>
        <w:rPr>
          <w:rFonts w:hint="eastAsia" w:ascii="黑体" w:hAnsi="宋体" w:eastAsia="黑体" w:cs="黑体"/>
          <w:b/>
          <w:bCs/>
          <w:i w:val="0"/>
          <w:iCs w:val="0"/>
          <w:caps w:val="0"/>
          <w:color w:val="000000"/>
          <w:spacing w:val="30"/>
          <w:sz w:val="32"/>
          <w:szCs w:val="32"/>
        </w:rPr>
        <w:t>二、一般公共预算支出情况</w:t>
      </w:r>
    </w:p>
    <w:p>
      <w:pPr>
        <w:pStyle w:val="2"/>
        <w:keepNext w:val="0"/>
        <w:keepLines w:val="0"/>
        <w:widowControl/>
        <w:suppressLineNumbers w:val="0"/>
        <w:spacing w:before="75" w:beforeAutospacing="0" w:after="75" w:afterAutospacing="0"/>
        <w:ind w:left="0" w:right="0" w:firstLine="640"/>
        <w:jc w:val="both"/>
        <w:rPr>
          <w:rFonts w:hint="default" w:ascii="仿宋_GB2312" w:eastAsia="仿宋_GB2312" w:cs="仿宋_GB2312"/>
          <w:i w:val="0"/>
          <w:iCs w:val="0"/>
          <w:caps w:val="0"/>
          <w:color w:val="000000"/>
          <w:spacing w:val="30"/>
          <w:sz w:val="32"/>
          <w:szCs w:val="32"/>
        </w:rPr>
      </w:pPr>
      <w:r>
        <w:rPr>
          <w:rFonts w:hint="default" w:ascii="仿宋_GB2312" w:eastAsia="仿宋_GB2312" w:cs="仿宋_GB2312"/>
          <w:i w:val="0"/>
          <w:iCs w:val="0"/>
          <w:caps w:val="0"/>
          <w:color w:val="000000"/>
          <w:spacing w:val="30"/>
          <w:sz w:val="32"/>
          <w:szCs w:val="32"/>
        </w:rPr>
        <w:t>2021年一般公共预算拨款收入402.99万元。2021年一般公共预算支出424.01万元，其中基本支出281.06万元，项目支出142.95万元。</w:t>
      </w:r>
    </w:p>
    <w:p>
      <w:pPr>
        <w:pStyle w:val="2"/>
        <w:keepNext w:val="0"/>
        <w:keepLines w:val="0"/>
        <w:widowControl/>
        <w:suppressLineNumbers w:val="0"/>
        <w:spacing w:before="75" w:beforeAutospacing="0" w:after="75" w:afterAutospacing="0"/>
        <w:ind w:left="0" w:right="0" w:firstLine="643"/>
        <w:jc w:val="both"/>
        <w:rPr>
          <w:rFonts w:hint="default" w:ascii="楷体_GB2312" w:eastAsia="楷体_GB2312" w:cs="楷体_GB2312"/>
          <w:i w:val="0"/>
          <w:iCs w:val="0"/>
          <w:caps w:val="0"/>
          <w:color w:val="000000"/>
          <w:spacing w:val="30"/>
          <w:sz w:val="32"/>
          <w:szCs w:val="32"/>
        </w:rPr>
      </w:pPr>
      <w:r>
        <w:rPr>
          <w:rFonts w:hint="default" w:ascii="楷体_GB2312" w:eastAsia="楷体_GB2312" w:cs="楷体_GB2312"/>
          <w:b/>
          <w:bCs/>
          <w:i w:val="0"/>
          <w:iCs w:val="0"/>
          <w:caps w:val="0"/>
          <w:color w:val="000000"/>
          <w:spacing w:val="30"/>
          <w:sz w:val="32"/>
          <w:szCs w:val="32"/>
        </w:rPr>
        <w:t>（一）基本支出情况</w:t>
      </w:r>
    </w:p>
    <w:p>
      <w:pPr>
        <w:pStyle w:val="2"/>
        <w:keepNext w:val="0"/>
        <w:keepLines w:val="0"/>
        <w:widowControl/>
        <w:suppressLineNumbers w:val="0"/>
        <w:spacing w:before="75" w:beforeAutospacing="0" w:after="75" w:afterAutospacing="0"/>
        <w:ind w:left="0" w:right="0" w:firstLine="960"/>
        <w:jc w:val="both"/>
        <w:rPr>
          <w:rFonts w:hint="default" w:ascii="仿宋_GB2312" w:eastAsia="仿宋_GB2312" w:cs="仿宋_GB2312"/>
          <w:i w:val="0"/>
          <w:iCs w:val="0"/>
          <w:caps w:val="0"/>
          <w:color w:val="000000"/>
          <w:spacing w:val="30"/>
          <w:sz w:val="32"/>
          <w:szCs w:val="32"/>
        </w:rPr>
      </w:pPr>
      <w:r>
        <w:rPr>
          <w:rFonts w:hint="default" w:ascii="仿宋_GB2312" w:eastAsia="仿宋_GB2312" w:cs="仿宋_GB2312"/>
          <w:i w:val="0"/>
          <w:iCs w:val="0"/>
          <w:caps w:val="0"/>
          <w:color w:val="000000"/>
          <w:spacing w:val="30"/>
          <w:sz w:val="32"/>
          <w:szCs w:val="32"/>
        </w:rPr>
        <w:t>基本支出为保障机构正常运转、完成日常工作任务而发生的支出，包括人员经费和公用经费。2021年的基本支出共计281.06万元。其中：人员经费255.22万元，占基本支出的90.81%,主要包括基本工资79.62万元、津贴补贴69.61万元、奖金25.03万元、机关事业单位基本养老保险缴费25.48万元、职工基本医疗保险缴费11.26万元，其他社会保障缴费1.04万元，住房公积金17.64万元，其他工资福利支出0.54万元、对个人和家庭的补助24.99万元（抚恤金18.22万元、生活补助6.25万元、其他对个人和家庭的补助0.52万元）；公用经费25.84万元，占基本支出的9.19%，主要包括办公费6.05万元、印刷费0.03万元、电费1.31万元、公务接待费1.92万元、工会经费1.12万元、福利费3.16万元、其他交通费用11.69万元、其他商品和服务支出0.56万元。</w:t>
      </w:r>
    </w:p>
    <w:p>
      <w:pPr>
        <w:pStyle w:val="2"/>
        <w:keepNext w:val="0"/>
        <w:keepLines w:val="0"/>
        <w:widowControl/>
        <w:suppressLineNumbers w:val="0"/>
        <w:spacing w:before="75" w:beforeAutospacing="0" w:after="75" w:afterAutospacing="0"/>
        <w:ind w:left="0" w:right="0" w:firstLine="0"/>
        <w:jc w:val="both"/>
        <w:rPr>
          <w:rFonts w:hint="default" w:ascii="仿宋_GB2312" w:eastAsia="仿宋_GB2312" w:cs="仿宋_GB2312"/>
          <w:i w:val="0"/>
          <w:iCs w:val="0"/>
          <w:caps w:val="0"/>
          <w:color w:val="000000"/>
          <w:spacing w:val="30"/>
          <w:sz w:val="32"/>
          <w:szCs w:val="32"/>
        </w:rPr>
      </w:pPr>
      <w:r>
        <w:rPr>
          <w:rFonts w:hint="default" w:ascii="仿宋_GB2312" w:eastAsia="仿宋_GB2312" w:cs="仿宋_GB2312"/>
          <w:b/>
          <w:bCs/>
          <w:i w:val="0"/>
          <w:iCs w:val="0"/>
          <w:caps w:val="0"/>
          <w:color w:val="000000"/>
          <w:spacing w:val="30"/>
          <w:sz w:val="32"/>
          <w:szCs w:val="32"/>
        </w:rPr>
        <w:t>（二）项目支出情况</w:t>
      </w:r>
    </w:p>
    <w:p>
      <w:pPr>
        <w:pStyle w:val="2"/>
        <w:keepNext w:val="0"/>
        <w:keepLines w:val="0"/>
        <w:widowControl/>
        <w:suppressLineNumbers w:val="0"/>
        <w:spacing w:before="75" w:beforeAutospacing="0" w:after="75" w:afterAutospacing="0"/>
        <w:ind w:left="0" w:right="0" w:firstLine="640"/>
        <w:jc w:val="both"/>
        <w:rPr>
          <w:rFonts w:hint="default" w:ascii="仿宋_GB2312" w:eastAsia="仿宋_GB2312" w:cs="仿宋_GB2312"/>
          <w:i w:val="0"/>
          <w:iCs w:val="0"/>
          <w:caps w:val="0"/>
          <w:color w:val="000000"/>
          <w:spacing w:val="30"/>
          <w:sz w:val="32"/>
          <w:szCs w:val="32"/>
        </w:rPr>
      </w:pPr>
      <w:r>
        <w:rPr>
          <w:rFonts w:hint="default" w:ascii="仿宋_GB2312" w:eastAsia="仿宋_GB2312" w:cs="仿宋_GB2312"/>
          <w:i w:val="0"/>
          <w:iCs w:val="0"/>
          <w:caps w:val="0"/>
          <w:color w:val="000000"/>
          <w:spacing w:val="30"/>
          <w:sz w:val="32"/>
          <w:szCs w:val="32"/>
        </w:rPr>
        <w:t>项目支出是在基本支出之外为完成其特定的工作任务而发生的支出，主要用于第七次人口普查、统计抽样调查等专项支出。2021年项目支出142.95万元。</w:t>
      </w:r>
    </w:p>
    <w:p>
      <w:pPr>
        <w:pStyle w:val="2"/>
        <w:keepNext w:val="0"/>
        <w:keepLines w:val="0"/>
        <w:widowControl/>
        <w:suppressLineNumbers w:val="0"/>
        <w:spacing w:before="75" w:beforeAutospacing="0" w:after="75" w:afterAutospacing="0"/>
        <w:ind w:left="640" w:right="0" w:firstLine="0"/>
        <w:rPr>
          <w:rFonts w:hint="default" w:ascii="Times New Roman" w:hAnsi="Times New Roman" w:cs="Times New Roman"/>
          <w:i w:val="0"/>
          <w:iCs w:val="0"/>
          <w:caps w:val="0"/>
          <w:color w:val="000000"/>
          <w:spacing w:val="30"/>
          <w:sz w:val="32"/>
          <w:szCs w:val="32"/>
        </w:rPr>
      </w:pPr>
      <w:r>
        <w:rPr>
          <w:rFonts w:hint="default" w:ascii="Times New Roman" w:hAnsi="Times New Roman" w:cs="Times New Roman"/>
          <w:i w:val="0"/>
          <w:iCs w:val="0"/>
          <w:caps w:val="0"/>
          <w:color w:val="000000"/>
          <w:spacing w:val="30"/>
          <w:sz w:val="32"/>
          <w:szCs w:val="32"/>
        </w:rPr>
        <w:t>三、政府性基金预算支出情况（无）</w:t>
      </w:r>
    </w:p>
    <w:p>
      <w:pPr>
        <w:pStyle w:val="2"/>
        <w:keepNext w:val="0"/>
        <w:keepLines w:val="0"/>
        <w:widowControl/>
        <w:suppressLineNumbers w:val="0"/>
        <w:spacing w:before="75" w:beforeAutospacing="0" w:after="75" w:afterAutospacing="0"/>
        <w:ind w:left="640" w:right="0" w:firstLine="0"/>
        <w:rPr>
          <w:rFonts w:hint="default" w:ascii="Times New Roman" w:hAnsi="Times New Roman" w:cs="Times New Roman"/>
          <w:i w:val="0"/>
          <w:iCs w:val="0"/>
          <w:caps w:val="0"/>
          <w:color w:val="000000"/>
          <w:spacing w:val="30"/>
          <w:sz w:val="32"/>
          <w:szCs w:val="32"/>
        </w:rPr>
      </w:pPr>
      <w:r>
        <w:rPr>
          <w:rFonts w:hint="default" w:ascii="Times New Roman" w:hAnsi="Times New Roman" w:cs="Times New Roman"/>
          <w:i w:val="0"/>
          <w:iCs w:val="0"/>
          <w:caps w:val="0"/>
          <w:color w:val="000000"/>
          <w:spacing w:val="30"/>
          <w:sz w:val="32"/>
          <w:szCs w:val="32"/>
        </w:rPr>
        <w:t>四、国有资本经营预算支出情况（无）</w:t>
      </w:r>
    </w:p>
    <w:p>
      <w:pPr>
        <w:pStyle w:val="2"/>
        <w:keepNext w:val="0"/>
        <w:keepLines w:val="0"/>
        <w:widowControl/>
        <w:suppressLineNumbers w:val="0"/>
        <w:spacing w:before="75" w:beforeAutospacing="0" w:after="75" w:afterAutospacing="0"/>
        <w:ind w:left="0" w:right="0" w:firstLine="645"/>
        <w:rPr>
          <w:rFonts w:ascii="Calibri" w:hAnsi="Calibri" w:cs="Calibri"/>
          <w:i w:val="0"/>
          <w:iCs w:val="0"/>
          <w:caps w:val="0"/>
          <w:color w:val="000000"/>
          <w:spacing w:val="30"/>
          <w:sz w:val="32"/>
          <w:szCs w:val="32"/>
        </w:rPr>
      </w:pPr>
      <w:r>
        <w:rPr>
          <w:rFonts w:hint="default" w:ascii="Calibri" w:hAnsi="Calibri" w:cs="Calibri"/>
          <w:i w:val="0"/>
          <w:iCs w:val="0"/>
          <w:caps w:val="0"/>
          <w:color w:val="000000"/>
          <w:spacing w:val="30"/>
          <w:sz w:val="32"/>
          <w:szCs w:val="32"/>
        </w:rPr>
        <w:t>五、社会保险基金预算支出情况（无）</w:t>
      </w:r>
    </w:p>
    <w:p>
      <w:pPr>
        <w:pStyle w:val="2"/>
        <w:keepNext w:val="0"/>
        <w:keepLines w:val="0"/>
        <w:widowControl/>
        <w:suppressLineNumbers w:val="0"/>
        <w:spacing w:before="75" w:beforeAutospacing="0" w:after="75" w:afterAutospacing="0"/>
        <w:ind w:left="0" w:right="0" w:firstLine="645"/>
        <w:rPr>
          <w:rFonts w:hint="default" w:ascii="Times New Roman" w:hAnsi="Times New Roman" w:cs="Times New Roman"/>
          <w:i w:val="0"/>
          <w:iCs w:val="0"/>
          <w:caps w:val="0"/>
          <w:color w:val="000000"/>
          <w:spacing w:val="30"/>
          <w:sz w:val="32"/>
          <w:szCs w:val="32"/>
        </w:rPr>
      </w:pPr>
      <w:r>
        <w:rPr>
          <w:rFonts w:hint="default" w:ascii="Times New Roman" w:hAnsi="Times New Roman" w:cs="Times New Roman"/>
          <w:i w:val="0"/>
          <w:iCs w:val="0"/>
          <w:caps w:val="0"/>
          <w:color w:val="000000"/>
          <w:spacing w:val="30"/>
          <w:sz w:val="32"/>
          <w:szCs w:val="32"/>
        </w:rPr>
        <w:t>六、部门整体支出绩效情况</w:t>
      </w:r>
    </w:p>
    <w:p>
      <w:pPr>
        <w:pStyle w:val="2"/>
        <w:keepNext w:val="0"/>
        <w:keepLines w:val="0"/>
        <w:widowControl/>
        <w:suppressLineNumbers w:val="0"/>
        <w:spacing w:before="75" w:beforeAutospacing="0" w:after="75" w:afterAutospacing="0"/>
        <w:ind w:left="0" w:right="0" w:firstLine="645"/>
        <w:rPr>
          <w:rFonts w:hint="default" w:ascii="仿宋_GB2312" w:eastAsia="仿宋_GB2312" w:cs="仿宋_GB2312"/>
          <w:i w:val="0"/>
          <w:iCs w:val="0"/>
          <w:caps w:val="0"/>
          <w:color w:val="000000"/>
          <w:spacing w:val="30"/>
          <w:sz w:val="32"/>
          <w:szCs w:val="32"/>
        </w:rPr>
      </w:pPr>
      <w:r>
        <w:rPr>
          <w:rFonts w:hint="default" w:ascii="仿宋_GB2312" w:eastAsia="仿宋_GB2312" w:cs="仿宋_GB2312"/>
          <w:i w:val="0"/>
          <w:iCs w:val="0"/>
          <w:caps w:val="0"/>
          <w:color w:val="000000"/>
          <w:spacing w:val="30"/>
          <w:sz w:val="32"/>
          <w:szCs w:val="32"/>
        </w:rPr>
        <w:t>2021年我局严格按照年初预算进行部门整体支出，所有资金均已到位并按照它的用途进行管理、使用，无截留、挪用等现象，保证资金使用规范、高效。</w:t>
      </w:r>
    </w:p>
    <w:p>
      <w:pPr>
        <w:pStyle w:val="2"/>
        <w:keepNext w:val="0"/>
        <w:keepLines w:val="0"/>
        <w:widowControl/>
        <w:suppressLineNumbers w:val="0"/>
        <w:spacing w:before="75" w:beforeAutospacing="0" w:after="75" w:afterAutospacing="0"/>
        <w:ind w:left="0" w:right="0" w:firstLine="643"/>
        <w:jc w:val="both"/>
        <w:rPr>
          <w:rFonts w:hint="default" w:ascii="楷体_GB2312" w:eastAsia="楷体_GB2312" w:cs="楷体_GB2312"/>
          <w:i w:val="0"/>
          <w:iCs w:val="0"/>
          <w:caps w:val="0"/>
          <w:color w:val="000000"/>
          <w:spacing w:val="30"/>
          <w:sz w:val="32"/>
          <w:szCs w:val="32"/>
        </w:rPr>
      </w:pPr>
      <w:r>
        <w:rPr>
          <w:rFonts w:hint="default" w:ascii="楷体_GB2312" w:eastAsia="楷体_GB2312" w:cs="楷体_GB2312"/>
          <w:b/>
          <w:bCs/>
          <w:i w:val="0"/>
          <w:iCs w:val="0"/>
          <w:caps w:val="0"/>
          <w:color w:val="000000"/>
          <w:spacing w:val="30"/>
          <w:sz w:val="32"/>
          <w:szCs w:val="32"/>
        </w:rPr>
        <w:t>（一）绩效考核工作成效及经验</w:t>
      </w:r>
    </w:p>
    <w:p>
      <w:pPr>
        <w:pStyle w:val="2"/>
        <w:keepNext w:val="0"/>
        <w:keepLines w:val="0"/>
        <w:widowControl/>
        <w:suppressLineNumbers w:val="0"/>
        <w:spacing w:before="75" w:beforeAutospacing="0" w:after="75" w:afterAutospacing="0"/>
        <w:ind w:left="0" w:right="0" w:firstLine="640"/>
        <w:jc w:val="both"/>
        <w:rPr>
          <w:rFonts w:hint="default" w:ascii="仿宋_GB2312" w:eastAsia="仿宋_GB2312" w:cs="仿宋_GB2312"/>
          <w:i w:val="0"/>
          <w:iCs w:val="0"/>
          <w:caps w:val="0"/>
          <w:color w:val="000000"/>
          <w:spacing w:val="30"/>
          <w:sz w:val="32"/>
          <w:szCs w:val="32"/>
        </w:rPr>
      </w:pPr>
      <w:r>
        <w:rPr>
          <w:rFonts w:hint="default" w:ascii="仿宋_GB2312" w:eastAsia="仿宋_GB2312" w:cs="仿宋_GB2312"/>
          <w:i w:val="0"/>
          <w:iCs w:val="0"/>
          <w:caps w:val="0"/>
          <w:color w:val="000000"/>
          <w:spacing w:val="30"/>
          <w:sz w:val="32"/>
          <w:szCs w:val="32"/>
        </w:rPr>
        <w:t>2021年，我局根据年初工作规划及财政预算计划，积极履职、强化管理，较好的完成了年度工作目标。通过加强预算收支管理、不断建立健全内部管理制度、梳理内部管理流程，部门整体支出管理情况得到提升。</w:t>
      </w:r>
    </w:p>
    <w:p>
      <w:pPr>
        <w:pStyle w:val="2"/>
        <w:keepNext w:val="0"/>
        <w:keepLines w:val="0"/>
        <w:widowControl/>
        <w:suppressLineNumbers w:val="0"/>
        <w:spacing w:before="75" w:beforeAutospacing="0" w:after="75" w:afterAutospacing="0"/>
        <w:ind w:left="0" w:right="0" w:firstLine="643"/>
        <w:jc w:val="both"/>
        <w:rPr>
          <w:rFonts w:hint="default" w:ascii="楷体_GB2312" w:eastAsia="楷体_GB2312" w:cs="楷体_GB2312"/>
          <w:i w:val="0"/>
          <w:iCs w:val="0"/>
          <w:caps w:val="0"/>
          <w:color w:val="000000"/>
          <w:spacing w:val="30"/>
          <w:sz w:val="32"/>
          <w:szCs w:val="32"/>
        </w:rPr>
      </w:pPr>
      <w:r>
        <w:rPr>
          <w:rFonts w:hint="default" w:ascii="楷体_GB2312" w:eastAsia="楷体_GB2312" w:cs="楷体_GB2312"/>
          <w:b/>
          <w:bCs/>
          <w:i w:val="0"/>
          <w:iCs w:val="0"/>
          <w:caps w:val="0"/>
          <w:color w:val="000000"/>
          <w:spacing w:val="30"/>
          <w:sz w:val="32"/>
          <w:szCs w:val="32"/>
        </w:rPr>
        <w:t>（二）部门整体支出经济性、效率性、有效性和可持续性分析</w:t>
      </w:r>
    </w:p>
    <w:p>
      <w:pPr>
        <w:pStyle w:val="2"/>
        <w:keepNext w:val="0"/>
        <w:keepLines w:val="0"/>
        <w:widowControl/>
        <w:suppressLineNumbers w:val="0"/>
        <w:spacing w:before="75" w:beforeAutospacing="0" w:after="75" w:afterAutospacing="0"/>
        <w:ind w:left="0" w:right="0" w:firstLine="0"/>
        <w:jc w:val="both"/>
        <w:rPr>
          <w:rFonts w:hint="default" w:ascii="仿宋_GB2312" w:eastAsia="仿宋_GB2312" w:cs="仿宋_GB2312"/>
          <w:i w:val="0"/>
          <w:iCs w:val="0"/>
          <w:caps w:val="0"/>
          <w:color w:val="000000"/>
          <w:spacing w:val="30"/>
          <w:sz w:val="32"/>
          <w:szCs w:val="32"/>
        </w:rPr>
      </w:pPr>
      <w:r>
        <w:rPr>
          <w:rFonts w:hint="default" w:ascii="仿宋_GB2312" w:eastAsia="仿宋_GB2312" w:cs="仿宋_GB2312"/>
          <w:i w:val="0"/>
          <w:iCs w:val="0"/>
          <w:caps w:val="0"/>
          <w:color w:val="000000"/>
          <w:spacing w:val="30"/>
          <w:sz w:val="32"/>
          <w:szCs w:val="32"/>
        </w:rPr>
        <w:t>　　本年预算配置控制较好，财政供养人员控制在预算编制以内，编制内在职人员控制率为100%；"三公"经费支出低于年初预算，财政拨款支出总体控制较好。我局制定了切实有效的内部管理制度和经费支出控制方案，有较强的内控风险管理意识，各项经费支出得到了有效控制。</w:t>
      </w:r>
    </w:p>
    <w:p>
      <w:pPr>
        <w:pStyle w:val="2"/>
        <w:keepNext w:val="0"/>
        <w:keepLines w:val="0"/>
        <w:widowControl/>
        <w:suppressLineNumbers w:val="0"/>
        <w:spacing w:before="75" w:beforeAutospacing="0" w:after="75" w:afterAutospacing="0"/>
        <w:ind w:left="0" w:right="0" w:firstLine="640"/>
        <w:jc w:val="both"/>
        <w:rPr>
          <w:rFonts w:hint="eastAsia" w:ascii="黑体" w:hAnsi="宋体" w:eastAsia="黑体" w:cs="黑体"/>
          <w:i w:val="0"/>
          <w:iCs w:val="0"/>
          <w:caps w:val="0"/>
          <w:color w:val="000000"/>
          <w:spacing w:val="30"/>
          <w:sz w:val="32"/>
          <w:szCs w:val="32"/>
        </w:rPr>
      </w:pPr>
      <w:r>
        <w:rPr>
          <w:rFonts w:hint="eastAsia" w:ascii="黑体" w:hAnsi="宋体" w:eastAsia="黑体" w:cs="黑体"/>
          <w:i w:val="0"/>
          <w:iCs w:val="0"/>
          <w:caps w:val="0"/>
          <w:color w:val="000000"/>
          <w:spacing w:val="30"/>
          <w:sz w:val="32"/>
          <w:szCs w:val="32"/>
        </w:rPr>
        <w:t>七、存在的问题及原因分析</w:t>
      </w:r>
    </w:p>
    <w:p>
      <w:pPr>
        <w:pStyle w:val="2"/>
        <w:keepNext w:val="0"/>
        <w:keepLines w:val="0"/>
        <w:widowControl/>
        <w:suppressLineNumbers w:val="0"/>
        <w:spacing w:before="75" w:beforeAutospacing="0" w:after="75" w:afterAutospacing="0"/>
        <w:ind w:left="0" w:right="0" w:firstLine="640"/>
        <w:jc w:val="both"/>
        <w:rPr>
          <w:rFonts w:hint="default" w:ascii="仿宋_GB2312" w:eastAsia="仿宋_GB2312" w:cs="仿宋_GB2312"/>
          <w:i w:val="0"/>
          <w:iCs w:val="0"/>
          <w:caps w:val="0"/>
          <w:color w:val="000000"/>
          <w:spacing w:val="30"/>
          <w:sz w:val="32"/>
          <w:szCs w:val="32"/>
        </w:rPr>
      </w:pPr>
      <w:r>
        <w:rPr>
          <w:rFonts w:hint="default" w:ascii="仿宋_GB2312" w:eastAsia="仿宋_GB2312" w:cs="仿宋_GB2312"/>
          <w:i w:val="0"/>
          <w:iCs w:val="0"/>
          <w:caps w:val="0"/>
          <w:color w:val="000000"/>
          <w:spacing w:val="30"/>
          <w:sz w:val="32"/>
          <w:szCs w:val="32"/>
        </w:rPr>
        <w:t>1.2021年本单位年中因工作需要指标调整多次，根据中央和省里要求开展，未纳入年初预算，另外还有部分经费，比如年终绩效工资等不可预见经费的追加，无法纳入预算。</w:t>
      </w:r>
    </w:p>
    <w:p>
      <w:pPr>
        <w:pStyle w:val="2"/>
        <w:keepNext w:val="0"/>
        <w:keepLines w:val="0"/>
        <w:widowControl/>
        <w:suppressLineNumbers w:val="0"/>
        <w:spacing w:before="75" w:beforeAutospacing="0" w:after="75" w:afterAutospacing="0"/>
        <w:ind w:left="0" w:right="0" w:firstLine="640"/>
        <w:jc w:val="both"/>
        <w:rPr>
          <w:rFonts w:hint="default" w:ascii="仿宋_GB2312" w:eastAsia="仿宋_GB2312" w:cs="仿宋_GB2312"/>
          <w:i w:val="0"/>
          <w:iCs w:val="0"/>
          <w:caps w:val="0"/>
          <w:color w:val="000000"/>
          <w:spacing w:val="30"/>
          <w:sz w:val="32"/>
          <w:szCs w:val="32"/>
        </w:rPr>
      </w:pPr>
      <w:r>
        <w:rPr>
          <w:rFonts w:hint="default" w:ascii="仿宋_GB2312" w:eastAsia="仿宋_GB2312" w:cs="仿宋_GB2312"/>
          <w:i w:val="0"/>
          <w:iCs w:val="0"/>
          <w:caps w:val="0"/>
          <w:color w:val="000000"/>
          <w:spacing w:val="30"/>
          <w:sz w:val="32"/>
          <w:szCs w:val="32"/>
        </w:rPr>
        <w:t>2.公用经费不足，导致挤占项目经费。年初预算公用经费不足，加上人员变动，年初预算公用经费无法保证机关正常行政运行，导致挤占项目经费。</w:t>
      </w:r>
    </w:p>
    <w:p>
      <w:pPr>
        <w:pStyle w:val="2"/>
        <w:keepNext w:val="0"/>
        <w:keepLines w:val="0"/>
        <w:widowControl/>
        <w:suppressLineNumbers w:val="0"/>
        <w:spacing w:before="75" w:beforeAutospacing="0" w:after="75" w:afterAutospacing="0"/>
        <w:ind w:left="0" w:right="0" w:firstLine="640"/>
        <w:rPr>
          <w:rFonts w:hint="default" w:ascii="Times New Roman" w:hAnsi="Times New Roman" w:cs="Times New Roman"/>
          <w:i w:val="0"/>
          <w:iCs w:val="0"/>
          <w:caps w:val="0"/>
          <w:color w:val="000000"/>
          <w:spacing w:val="30"/>
          <w:sz w:val="32"/>
          <w:szCs w:val="32"/>
        </w:rPr>
      </w:pPr>
      <w:r>
        <w:rPr>
          <w:rFonts w:hint="default" w:ascii="Times New Roman" w:hAnsi="Times New Roman" w:cs="Times New Roman"/>
          <w:i w:val="0"/>
          <w:iCs w:val="0"/>
          <w:caps w:val="0"/>
          <w:color w:val="000000"/>
          <w:spacing w:val="30"/>
          <w:sz w:val="32"/>
          <w:szCs w:val="32"/>
        </w:rPr>
        <w:t>八、下一步改进措施</w:t>
      </w:r>
    </w:p>
    <w:p>
      <w:pPr>
        <w:pStyle w:val="2"/>
        <w:keepNext w:val="0"/>
        <w:keepLines w:val="0"/>
        <w:widowControl/>
        <w:suppressLineNumbers w:val="0"/>
        <w:spacing w:before="75" w:beforeAutospacing="0" w:after="75" w:afterAutospacing="0"/>
        <w:ind w:left="0" w:right="0" w:firstLine="0"/>
        <w:jc w:val="both"/>
        <w:rPr>
          <w:rFonts w:hint="default" w:ascii="仿宋_GB2312" w:eastAsia="仿宋_GB2312" w:cs="仿宋_GB2312"/>
          <w:i w:val="0"/>
          <w:iCs w:val="0"/>
          <w:caps w:val="0"/>
          <w:color w:val="000000"/>
          <w:spacing w:val="30"/>
          <w:sz w:val="32"/>
          <w:szCs w:val="32"/>
        </w:rPr>
      </w:pPr>
      <w:r>
        <w:rPr>
          <w:rFonts w:hint="default" w:ascii="仿宋_GB2312" w:eastAsia="仿宋_GB2312" w:cs="仿宋_GB2312"/>
          <w:i w:val="0"/>
          <w:iCs w:val="0"/>
          <w:caps w:val="0"/>
          <w:color w:val="000000"/>
          <w:spacing w:val="30"/>
          <w:sz w:val="32"/>
          <w:szCs w:val="32"/>
        </w:rPr>
        <w:t>　　1.科学合理编制预算，严格执行预算，争取2022年预算更加精细化，全面化，准确化。</w:t>
      </w:r>
    </w:p>
    <w:p>
      <w:pPr>
        <w:pStyle w:val="2"/>
        <w:keepNext w:val="0"/>
        <w:keepLines w:val="0"/>
        <w:widowControl/>
        <w:suppressLineNumbers w:val="0"/>
        <w:spacing w:before="75" w:beforeAutospacing="0" w:after="75" w:afterAutospacing="0"/>
        <w:ind w:left="0" w:right="0" w:firstLine="640"/>
        <w:jc w:val="both"/>
        <w:rPr>
          <w:rFonts w:hint="default" w:ascii="仿宋_GB2312" w:eastAsia="仿宋_GB2312" w:cs="仿宋_GB2312"/>
          <w:i w:val="0"/>
          <w:iCs w:val="0"/>
          <w:caps w:val="0"/>
          <w:color w:val="000000"/>
          <w:spacing w:val="30"/>
          <w:sz w:val="32"/>
          <w:szCs w:val="32"/>
        </w:rPr>
      </w:pPr>
      <w:r>
        <w:rPr>
          <w:rFonts w:hint="default" w:ascii="仿宋_GB2312" w:eastAsia="仿宋_GB2312" w:cs="仿宋_GB2312"/>
          <w:i w:val="0"/>
          <w:iCs w:val="0"/>
          <w:caps w:val="0"/>
          <w:color w:val="000000"/>
          <w:spacing w:val="30"/>
          <w:sz w:val="32"/>
          <w:szCs w:val="32"/>
        </w:rPr>
        <w:t>2.加强单位内控制度建设，完善相关内部管理制度，压减年末结余，提高预算完成率。</w:t>
      </w:r>
    </w:p>
    <w:p>
      <w:pPr>
        <w:pStyle w:val="2"/>
        <w:keepNext w:val="0"/>
        <w:keepLines w:val="0"/>
        <w:widowControl/>
        <w:suppressLineNumbers w:val="0"/>
        <w:spacing w:before="75" w:beforeAutospacing="0" w:after="75" w:afterAutospacing="0"/>
        <w:ind w:left="0" w:right="0" w:firstLine="640"/>
        <w:jc w:val="both"/>
        <w:rPr>
          <w:rFonts w:hint="default" w:ascii="仿宋_GB2312" w:eastAsia="仿宋_GB2312" w:cs="仿宋_GB2312"/>
          <w:i w:val="0"/>
          <w:iCs w:val="0"/>
          <w:caps w:val="0"/>
          <w:color w:val="000000"/>
          <w:spacing w:val="30"/>
          <w:sz w:val="32"/>
          <w:szCs w:val="32"/>
        </w:rPr>
      </w:pPr>
      <w:r>
        <w:rPr>
          <w:rFonts w:hint="default" w:ascii="仿宋_GB2312" w:eastAsia="仿宋_GB2312" w:cs="仿宋_GB2312"/>
          <w:i w:val="0"/>
          <w:iCs w:val="0"/>
          <w:caps w:val="0"/>
          <w:color w:val="000000"/>
          <w:spacing w:val="30"/>
          <w:sz w:val="32"/>
          <w:szCs w:val="32"/>
        </w:rPr>
        <w:t>3.加强《预算法》、《行政单位会计制度》等学习，进一步完善预算评价指标体系，规范部门预算收支核算，制定和完善基本支出、项目支出等各项支出标准，严格按项目和进度执行预算，增强预算的约束力和严肃性。</w:t>
      </w:r>
    </w:p>
    <w:p>
      <w:pPr>
        <w:pStyle w:val="2"/>
        <w:keepNext w:val="0"/>
        <w:keepLines w:val="0"/>
        <w:widowControl/>
        <w:suppressLineNumbers w:val="0"/>
        <w:spacing w:before="75" w:beforeAutospacing="0" w:after="75" w:afterAutospacing="0"/>
        <w:ind w:left="0" w:right="0" w:firstLine="0"/>
        <w:jc w:val="both"/>
        <w:rPr>
          <w:rFonts w:hint="eastAsia" w:ascii="黑体" w:hAnsi="宋体" w:eastAsia="黑体" w:cs="黑体"/>
          <w:i w:val="0"/>
          <w:iCs w:val="0"/>
          <w:caps w:val="0"/>
          <w:color w:val="000000"/>
          <w:spacing w:val="30"/>
          <w:sz w:val="32"/>
          <w:szCs w:val="32"/>
        </w:rPr>
      </w:pPr>
      <w:r>
        <w:rPr>
          <w:rFonts w:hint="eastAsia" w:ascii="黑体" w:hAnsi="宋体" w:eastAsia="黑体" w:cs="黑体"/>
          <w:i w:val="0"/>
          <w:iCs w:val="0"/>
          <w:caps w:val="0"/>
          <w:color w:val="000000"/>
          <w:spacing w:val="30"/>
          <w:sz w:val="32"/>
          <w:szCs w:val="32"/>
        </w:rPr>
        <w:t>　　九、其他需要说明的情况</w:t>
      </w:r>
    </w:p>
    <w:p>
      <w:pPr>
        <w:pStyle w:val="2"/>
        <w:keepNext w:val="0"/>
        <w:keepLines w:val="0"/>
        <w:widowControl/>
        <w:suppressLineNumbers w:val="0"/>
        <w:spacing w:before="75" w:beforeAutospacing="0" w:after="75" w:afterAutospacing="0"/>
        <w:ind w:left="0" w:right="0" w:firstLine="640"/>
        <w:jc w:val="both"/>
        <w:rPr>
          <w:rFonts w:hint="default" w:ascii="仿宋_GB2312" w:eastAsia="仿宋_GB2312" w:cs="仿宋_GB2312"/>
          <w:i w:val="0"/>
          <w:iCs w:val="0"/>
          <w:caps w:val="0"/>
          <w:color w:val="000000"/>
          <w:spacing w:val="30"/>
          <w:sz w:val="32"/>
          <w:szCs w:val="32"/>
        </w:rPr>
      </w:pPr>
      <w:r>
        <w:rPr>
          <w:rFonts w:hint="default" w:ascii="仿宋_GB2312" w:eastAsia="仿宋_GB2312" w:cs="仿宋_GB2312"/>
          <w:i w:val="0"/>
          <w:iCs w:val="0"/>
          <w:caps w:val="0"/>
          <w:color w:val="000000"/>
          <w:spacing w:val="30"/>
          <w:sz w:val="32"/>
          <w:szCs w:val="32"/>
        </w:rPr>
        <w:t>我单位支出绩效总体良好，各项目标达到了相应时期执行进度，在部门整体支出绩效自评中打分92.5分。部门整体支出绩效自评报告在衡阳县人民政府门户网站重点领域信息公开财政信息中公开。</w:t>
      </w:r>
    </w:p>
    <w:p>
      <w:pPr>
        <w:pStyle w:val="2"/>
        <w:keepNext w:val="0"/>
        <w:keepLines w:val="0"/>
        <w:widowControl/>
        <w:suppressLineNumbers w:val="0"/>
        <w:spacing w:before="75" w:beforeAutospacing="0" w:after="75" w:afterAutospacing="0"/>
        <w:ind w:left="0" w:right="0" w:firstLine="640"/>
        <w:jc w:val="both"/>
        <w:rPr>
          <w:rFonts w:hint="default" w:ascii="仿宋_GB2312" w:eastAsia="仿宋_GB2312" w:cs="仿宋_GB2312"/>
          <w:i w:val="0"/>
          <w:iCs w:val="0"/>
          <w:caps w:val="0"/>
          <w:color w:val="000000"/>
          <w:spacing w:val="30"/>
          <w:sz w:val="32"/>
          <w:szCs w:val="32"/>
        </w:rPr>
      </w:pPr>
    </w:p>
    <w:p>
      <w:pPr>
        <w:pStyle w:val="2"/>
        <w:keepNext w:val="0"/>
        <w:keepLines w:val="0"/>
        <w:widowControl/>
        <w:suppressLineNumbers w:val="0"/>
        <w:spacing w:before="75" w:beforeAutospacing="0" w:after="75" w:afterAutospacing="0"/>
        <w:ind w:left="0" w:right="0" w:firstLine="640"/>
        <w:jc w:val="both"/>
        <w:rPr>
          <w:rFonts w:hint="default" w:ascii="仿宋_GB2312" w:eastAsia="仿宋_GB2312" w:cs="仿宋_GB2312"/>
          <w:i w:val="0"/>
          <w:iCs w:val="0"/>
          <w:caps w:val="0"/>
          <w:color w:val="000000"/>
          <w:spacing w:val="30"/>
          <w:sz w:val="32"/>
          <w:szCs w:val="32"/>
        </w:rPr>
      </w:pPr>
      <w:r>
        <w:rPr>
          <w:rFonts w:hint="default" w:ascii="仿宋_GB2312" w:eastAsia="仿宋_GB2312" w:cs="仿宋_GB2312"/>
          <w:i w:val="0"/>
          <w:iCs w:val="0"/>
          <w:caps w:val="0"/>
          <w:color w:val="000000"/>
          <w:spacing w:val="30"/>
          <w:sz w:val="32"/>
          <w:szCs w:val="32"/>
        </w:rPr>
        <w:t> </w:t>
      </w:r>
    </w:p>
    <w:p>
      <w:pPr>
        <w:pStyle w:val="2"/>
        <w:keepNext w:val="0"/>
        <w:keepLines w:val="0"/>
        <w:widowControl/>
        <w:suppressLineNumbers w:val="0"/>
        <w:spacing w:before="75" w:beforeAutospacing="0" w:after="75" w:afterAutospacing="0"/>
        <w:ind w:left="0" w:right="0" w:firstLine="0"/>
        <w:jc w:val="center"/>
        <w:rPr>
          <w:rFonts w:hint="default" w:ascii="仿宋_GB2312" w:eastAsia="仿宋_GB2312" w:cs="仿宋_GB2312"/>
          <w:i w:val="0"/>
          <w:iCs w:val="0"/>
          <w:caps w:val="0"/>
          <w:color w:val="000000"/>
          <w:spacing w:val="30"/>
          <w:sz w:val="32"/>
          <w:szCs w:val="32"/>
        </w:rPr>
      </w:pPr>
      <w:r>
        <w:rPr>
          <w:rFonts w:hint="default" w:ascii="仿宋_GB2312" w:eastAsia="仿宋_GB2312" w:cs="仿宋_GB2312"/>
          <w:i w:val="0"/>
          <w:iCs w:val="0"/>
          <w:caps w:val="0"/>
          <w:color w:val="000000"/>
          <w:spacing w:val="30"/>
          <w:sz w:val="32"/>
          <w:szCs w:val="32"/>
        </w:rPr>
        <w:t>　　　　　　　　　衡阳县统计局                              </w:t>
      </w:r>
    </w:p>
    <w:p>
      <w:pPr>
        <w:pStyle w:val="2"/>
        <w:keepNext w:val="0"/>
        <w:keepLines w:val="0"/>
        <w:widowControl/>
        <w:suppressLineNumbers w:val="0"/>
        <w:spacing w:before="75" w:beforeAutospacing="0" w:after="75" w:afterAutospacing="0"/>
        <w:ind w:left="0" w:right="0" w:firstLine="0"/>
        <w:jc w:val="center"/>
        <w:rPr>
          <w:rFonts w:hint="default" w:ascii="仿宋_GB2312" w:eastAsia="仿宋_GB2312" w:cs="仿宋_GB2312"/>
          <w:i w:val="0"/>
          <w:iCs w:val="0"/>
          <w:caps w:val="0"/>
          <w:color w:val="000000"/>
          <w:spacing w:val="30"/>
          <w:sz w:val="32"/>
          <w:szCs w:val="32"/>
        </w:rPr>
      </w:pPr>
      <w:r>
        <w:rPr>
          <w:rFonts w:hint="default" w:ascii="仿宋_GB2312" w:eastAsia="仿宋_GB2312" w:cs="仿宋_GB2312"/>
          <w:i w:val="0"/>
          <w:iCs w:val="0"/>
          <w:caps w:val="0"/>
          <w:color w:val="000000"/>
          <w:spacing w:val="30"/>
          <w:sz w:val="32"/>
          <w:szCs w:val="32"/>
        </w:rPr>
        <w:t>　　　　　　　　　　2022年6月18日</w:t>
      </w:r>
    </w:p>
    <w:p>
      <w:pPr>
        <w:pStyle w:val="2"/>
        <w:keepNext w:val="0"/>
        <w:keepLines w:val="0"/>
        <w:widowControl/>
        <w:suppressLineNumbers w:val="0"/>
        <w:spacing w:before="75" w:beforeAutospacing="0" w:after="75" w:afterAutospacing="0"/>
        <w:ind w:left="2520" w:right="0" w:firstLine="0"/>
        <w:rPr>
          <w:rFonts w:hint="default" w:ascii="仿宋_GB2312" w:eastAsia="仿宋_GB2312" w:cs="仿宋_GB2312"/>
          <w:i w:val="0"/>
          <w:iCs w:val="0"/>
          <w:caps w:val="0"/>
          <w:color w:val="000000"/>
          <w:spacing w:val="30"/>
          <w:sz w:val="32"/>
          <w:szCs w:val="32"/>
        </w:rPr>
      </w:pPr>
    </w:p>
    <w:p>
      <w:pPr>
        <w:pStyle w:val="2"/>
        <w:keepNext w:val="0"/>
        <w:keepLines w:val="0"/>
        <w:widowControl/>
        <w:suppressLineNumbers w:val="0"/>
        <w:spacing w:before="75" w:beforeAutospacing="0" w:after="75" w:afterAutospacing="0"/>
        <w:ind w:left="0" w:right="0" w:firstLine="0"/>
        <w:jc w:val="both"/>
        <w:rPr>
          <w:rFonts w:hint="default" w:ascii="仿宋_GB2312" w:eastAsia="仿宋_GB2312" w:cs="仿宋_GB2312"/>
          <w:i w:val="0"/>
          <w:iCs w:val="0"/>
          <w:caps w:val="0"/>
          <w:color w:val="000000"/>
          <w:spacing w:val="30"/>
          <w:sz w:val="32"/>
          <w:szCs w:val="32"/>
        </w:rPr>
      </w:pPr>
    </w:p>
    <w:p>
      <w:pPr>
        <w:pStyle w:val="2"/>
        <w:keepNext w:val="0"/>
        <w:keepLines w:val="0"/>
        <w:widowControl/>
        <w:suppressLineNumbers w:val="0"/>
        <w:spacing w:before="75" w:beforeAutospacing="0" w:after="75" w:afterAutospacing="0"/>
        <w:ind w:left="0" w:right="0" w:firstLine="0"/>
        <w:jc w:val="both"/>
        <w:rPr>
          <w:rFonts w:hint="default" w:ascii="仿宋_GB2312" w:eastAsia="仿宋_GB2312" w:cs="仿宋_GB2312"/>
          <w:i w:val="0"/>
          <w:iCs w:val="0"/>
          <w:caps w:val="0"/>
          <w:color w:val="000000"/>
          <w:spacing w:val="30"/>
          <w:sz w:val="32"/>
          <w:szCs w:val="32"/>
        </w:rPr>
      </w:pPr>
    </w:p>
    <w:p>
      <w:pPr>
        <w:pStyle w:val="2"/>
        <w:keepNext w:val="0"/>
        <w:keepLines w:val="0"/>
        <w:widowControl/>
        <w:suppressLineNumbers w:val="0"/>
        <w:spacing w:before="75" w:beforeAutospacing="0" w:after="75" w:afterAutospacing="0"/>
        <w:ind w:left="0" w:right="0" w:firstLine="0"/>
        <w:jc w:val="both"/>
        <w:rPr>
          <w:rFonts w:hint="default" w:ascii="仿宋_GB2312" w:eastAsia="仿宋_GB2312" w:cs="仿宋_GB2312"/>
          <w:i w:val="0"/>
          <w:iCs w:val="0"/>
          <w:caps w:val="0"/>
          <w:color w:val="000000"/>
          <w:spacing w:val="30"/>
          <w:sz w:val="32"/>
          <w:szCs w:val="32"/>
        </w:rPr>
      </w:pPr>
    </w:p>
    <w:p>
      <w:pPr>
        <w:pStyle w:val="2"/>
        <w:keepNext w:val="0"/>
        <w:keepLines w:val="0"/>
        <w:widowControl/>
        <w:suppressLineNumbers w:val="0"/>
        <w:spacing w:before="75" w:beforeAutospacing="0" w:after="75" w:afterAutospacing="0"/>
        <w:ind w:left="0" w:right="0" w:firstLine="0"/>
        <w:jc w:val="both"/>
        <w:rPr>
          <w:rFonts w:hint="default" w:ascii="仿宋_GB2312" w:eastAsia="仿宋_GB2312" w:cs="仿宋_GB2312"/>
          <w:i w:val="0"/>
          <w:iCs w:val="0"/>
          <w:caps w:val="0"/>
          <w:color w:val="000000"/>
          <w:spacing w:val="30"/>
          <w:sz w:val="32"/>
          <w:szCs w:val="32"/>
        </w:rPr>
      </w:pPr>
      <w:r>
        <w:rPr>
          <w:rFonts w:hint="default" w:ascii="仿宋_GB2312" w:eastAsia="仿宋_GB2312" w:cs="仿宋_GB2312"/>
          <w:i w:val="0"/>
          <w:iCs w:val="0"/>
          <w:caps w:val="0"/>
          <w:color w:val="000000"/>
          <w:spacing w:val="30"/>
          <w:sz w:val="32"/>
          <w:szCs w:val="32"/>
        </w:rPr>
        <w:t>附件</w:t>
      </w:r>
      <w:r>
        <w:rPr>
          <w:rFonts w:hint="default" w:ascii="Times New Roman" w:hAnsi="Times New Roman" w:eastAsia="仿宋_GB2312" w:cs="Times New Roman"/>
          <w:i w:val="0"/>
          <w:iCs w:val="0"/>
          <w:caps w:val="0"/>
          <w:color w:val="000000"/>
          <w:spacing w:val="30"/>
          <w:sz w:val="32"/>
          <w:szCs w:val="32"/>
        </w:rPr>
        <w:t>1</w:t>
      </w:r>
    </w:p>
    <w:p>
      <w:pPr>
        <w:pStyle w:val="2"/>
        <w:keepNext w:val="0"/>
        <w:keepLines w:val="0"/>
        <w:widowControl/>
        <w:suppressLineNumbers w:val="0"/>
        <w:spacing w:before="75" w:beforeAutospacing="0" w:after="75" w:afterAutospacing="0"/>
        <w:ind w:left="0" w:right="0" w:firstLine="0"/>
        <w:jc w:val="both"/>
        <w:rPr>
          <w:rFonts w:hint="default" w:ascii="Calibri" w:hAnsi="Calibri" w:cs="Calibri"/>
          <w:i w:val="0"/>
          <w:iCs w:val="0"/>
          <w:caps w:val="0"/>
          <w:color w:val="000000"/>
          <w:spacing w:val="30"/>
          <w:sz w:val="20"/>
          <w:szCs w:val="20"/>
        </w:rPr>
      </w:pPr>
    </w:p>
    <w:p>
      <w:pPr>
        <w:pStyle w:val="2"/>
        <w:keepNext w:val="0"/>
        <w:keepLines w:val="0"/>
        <w:widowControl/>
        <w:suppressLineNumbers w:val="0"/>
        <w:spacing w:before="75" w:beforeAutospacing="0" w:after="75" w:afterAutospacing="0"/>
        <w:ind w:left="0" w:right="0" w:firstLine="0"/>
        <w:jc w:val="both"/>
        <w:rPr>
          <w:rFonts w:hint="default" w:ascii="Calibri" w:hAnsi="Calibri" w:cs="Calibri"/>
          <w:i w:val="0"/>
          <w:iCs w:val="0"/>
          <w:caps w:val="0"/>
          <w:color w:val="000000"/>
          <w:spacing w:val="30"/>
          <w:sz w:val="20"/>
          <w:szCs w:val="20"/>
        </w:rPr>
      </w:pPr>
    </w:p>
    <w:p>
      <w:pPr>
        <w:pStyle w:val="2"/>
        <w:keepNext w:val="0"/>
        <w:keepLines w:val="0"/>
        <w:widowControl/>
        <w:suppressLineNumbers w:val="0"/>
        <w:spacing w:before="75" w:beforeAutospacing="0" w:after="75" w:afterAutospacing="0"/>
        <w:ind w:left="0" w:right="0" w:firstLine="0"/>
        <w:jc w:val="both"/>
        <w:rPr>
          <w:rFonts w:hint="default" w:ascii="Calibri" w:hAnsi="Calibri" w:cs="Calibri"/>
          <w:i w:val="0"/>
          <w:iCs w:val="0"/>
          <w:caps w:val="0"/>
          <w:color w:val="000000"/>
          <w:spacing w:val="30"/>
          <w:sz w:val="20"/>
          <w:szCs w:val="20"/>
        </w:rPr>
      </w:pPr>
    </w:p>
    <w:p>
      <w:pPr>
        <w:pStyle w:val="2"/>
        <w:keepNext w:val="0"/>
        <w:keepLines w:val="0"/>
        <w:widowControl/>
        <w:suppressLineNumbers w:val="0"/>
        <w:spacing w:before="75" w:beforeAutospacing="0" w:after="75" w:afterAutospacing="0"/>
        <w:ind w:left="0" w:right="0" w:firstLine="0"/>
        <w:jc w:val="center"/>
        <w:rPr>
          <w:rFonts w:ascii="方正小标宋_GBK" w:hAnsi="方正小标宋_GBK" w:eastAsia="方正小标宋_GBK" w:cs="方正小标宋_GBK"/>
          <w:i w:val="0"/>
          <w:iCs w:val="0"/>
          <w:caps w:val="0"/>
          <w:color w:val="000000"/>
          <w:spacing w:val="30"/>
          <w:sz w:val="44"/>
          <w:szCs w:val="44"/>
        </w:rPr>
      </w:pPr>
      <w:r>
        <w:rPr>
          <w:rFonts w:hint="eastAsia" w:ascii="方正小标宋_GBK" w:hAnsi="方正小标宋_GBK" w:eastAsia="方正小标宋_GBK" w:cs="方正小标宋_GBK"/>
          <w:i w:val="0"/>
          <w:iCs w:val="0"/>
          <w:caps w:val="0"/>
          <w:color w:val="000000"/>
          <w:spacing w:val="30"/>
          <w:sz w:val="44"/>
          <w:szCs w:val="44"/>
        </w:rPr>
        <w:t>衡阳县部门整体支出绩效自评报告</w:t>
      </w:r>
    </w:p>
    <w:p>
      <w:pPr>
        <w:pStyle w:val="2"/>
        <w:keepNext w:val="0"/>
        <w:keepLines w:val="0"/>
        <w:widowControl/>
        <w:suppressLineNumbers w:val="0"/>
        <w:spacing w:before="75" w:beforeAutospacing="0" w:after="75" w:afterAutospacing="0"/>
        <w:ind w:left="0" w:right="0" w:firstLine="0"/>
        <w:jc w:val="both"/>
        <w:rPr>
          <w:rFonts w:hint="default" w:ascii="Calibri" w:hAnsi="Calibri" w:cs="Calibri"/>
          <w:i w:val="0"/>
          <w:iCs w:val="0"/>
          <w:caps w:val="0"/>
          <w:color w:val="000000"/>
          <w:spacing w:val="30"/>
          <w:sz w:val="20"/>
          <w:szCs w:val="20"/>
        </w:rPr>
      </w:pPr>
    </w:p>
    <w:p>
      <w:pPr>
        <w:pStyle w:val="2"/>
        <w:keepNext w:val="0"/>
        <w:keepLines w:val="0"/>
        <w:widowControl/>
        <w:suppressLineNumbers w:val="0"/>
        <w:spacing w:before="75" w:beforeAutospacing="0" w:after="75" w:afterAutospacing="0"/>
        <w:ind w:left="0" w:right="0" w:firstLine="0"/>
        <w:jc w:val="center"/>
        <w:rPr>
          <w:rFonts w:hint="default" w:ascii="仿宋_GB2312" w:eastAsia="仿宋_GB2312" w:cs="仿宋_GB2312"/>
          <w:i w:val="0"/>
          <w:iCs w:val="0"/>
          <w:caps w:val="0"/>
          <w:color w:val="000000"/>
          <w:spacing w:val="30"/>
          <w:sz w:val="32"/>
          <w:szCs w:val="32"/>
        </w:rPr>
      </w:pPr>
      <w:r>
        <w:rPr>
          <w:rFonts w:hint="default" w:ascii="仿宋_GB2312" w:eastAsia="仿宋_GB2312" w:cs="仿宋_GB2312"/>
          <w:i w:val="0"/>
          <w:iCs w:val="0"/>
          <w:caps w:val="0"/>
          <w:color w:val="000000"/>
          <w:spacing w:val="30"/>
          <w:sz w:val="32"/>
          <w:szCs w:val="32"/>
        </w:rPr>
        <w:t>（ 20</w:t>
      </w:r>
      <w:r>
        <w:rPr>
          <w:rFonts w:hint="default" w:ascii="仿宋_GB2312" w:eastAsia="仿宋_GB2312" w:cs="仿宋_GB2312"/>
          <w:i w:val="0"/>
          <w:iCs w:val="0"/>
          <w:caps w:val="0"/>
          <w:color w:val="000000"/>
          <w:spacing w:val="30"/>
          <w:sz w:val="32"/>
          <w:szCs w:val="32"/>
          <w:u w:val="single"/>
        </w:rPr>
        <w:t> 21 </w:t>
      </w:r>
      <w:r>
        <w:rPr>
          <w:rFonts w:hint="default" w:ascii="仿宋_GB2312" w:eastAsia="仿宋_GB2312" w:cs="仿宋_GB2312"/>
          <w:i w:val="0"/>
          <w:iCs w:val="0"/>
          <w:caps w:val="0"/>
          <w:color w:val="000000"/>
          <w:spacing w:val="30"/>
          <w:sz w:val="32"/>
          <w:szCs w:val="32"/>
        </w:rPr>
        <w:t>年度 ）</w:t>
      </w:r>
    </w:p>
    <w:p>
      <w:pPr>
        <w:pStyle w:val="2"/>
        <w:keepNext w:val="0"/>
        <w:keepLines w:val="0"/>
        <w:widowControl/>
        <w:suppressLineNumbers w:val="0"/>
        <w:spacing w:before="75" w:beforeAutospacing="0" w:after="75" w:afterAutospacing="0"/>
        <w:ind w:left="0" w:right="0" w:firstLine="0"/>
        <w:jc w:val="both"/>
        <w:rPr>
          <w:rFonts w:hint="default" w:ascii="Calibri" w:hAnsi="Calibri" w:cs="Calibri"/>
          <w:i w:val="0"/>
          <w:iCs w:val="0"/>
          <w:caps w:val="0"/>
          <w:color w:val="000000"/>
          <w:spacing w:val="30"/>
          <w:sz w:val="20"/>
          <w:szCs w:val="20"/>
        </w:rPr>
      </w:pPr>
    </w:p>
    <w:p>
      <w:pPr>
        <w:pStyle w:val="2"/>
        <w:keepNext w:val="0"/>
        <w:keepLines w:val="0"/>
        <w:widowControl/>
        <w:suppressLineNumbers w:val="0"/>
        <w:spacing w:before="75" w:beforeAutospacing="0" w:after="75" w:afterAutospacing="0"/>
        <w:ind w:left="0" w:right="0" w:firstLine="0"/>
        <w:jc w:val="both"/>
        <w:rPr>
          <w:rFonts w:hint="default" w:ascii="Calibri" w:hAnsi="Calibri" w:cs="Calibri"/>
          <w:i w:val="0"/>
          <w:iCs w:val="0"/>
          <w:caps w:val="0"/>
          <w:color w:val="000000"/>
          <w:spacing w:val="30"/>
          <w:sz w:val="20"/>
          <w:szCs w:val="20"/>
        </w:rPr>
      </w:pPr>
    </w:p>
    <w:p>
      <w:pPr>
        <w:pStyle w:val="2"/>
        <w:keepNext w:val="0"/>
        <w:keepLines w:val="0"/>
        <w:widowControl/>
        <w:suppressLineNumbers w:val="0"/>
        <w:spacing w:before="75" w:beforeAutospacing="0" w:after="75" w:afterAutospacing="0"/>
        <w:ind w:left="0" w:right="0" w:firstLine="0"/>
        <w:jc w:val="both"/>
        <w:rPr>
          <w:rFonts w:hint="default" w:ascii="Calibri" w:hAnsi="Calibri" w:cs="Calibri"/>
          <w:i w:val="0"/>
          <w:iCs w:val="0"/>
          <w:caps w:val="0"/>
          <w:color w:val="000000"/>
          <w:spacing w:val="30"/>
          <w:sz w:val="20"/>
          <w:szCs w:val="20"/>
        </w:rPr>
      </w:pPr>
    </w:p>
    <w:p>
      <w:pPr>
        <w:pStyle w:val="2"/>
        <w:keepNext w:val="0"/>
        <w:keepLines w:val="0"/>
        <w:widowControl/>
        <w:suppressLineNumbers w:val="0"/>
        <w:spacing w:before="75" w:beforeAutospacing="0" w:after="75" w:afterAutospacing="0"/>
        <w:ind w:left="0" w:right="0" w:firstLine="640"/>
        <w:jc w:val="both"/>
        <w:rPr>
          <w:rFonts w:hint="default" w:ascii="仿宋_GB2312" w:eastAsia="仿宋_GB2312" w:cs="仿宋_GB2312"/>
          <w:i w:val="0"/>
          <w:iCs w:val="0"/>
          <w:caps w:val="0"/>
          <w:color w:val="000000"/>
          <w:spacing w:val="30"/>
          <w:sz w:val="32"/>
          <w:szCs w:val="32"/>
        </w:rPr>
      </w:pPr>
      <w:r>
        <w:rPr>
          <w:rFonts w:hint="default" w:ascii="仿宋_GB2312" w:eastAsia="仿宋_GB2312" w:cs="仿宋_GB2312"/>
          <w:i w:val="0"/>
          <w:iCs w:val="0"/>
          <w:caps w:val="0"/>
          <w:color w:val="000000"/>
          <w:spacing w:val="30"/>
          <w:sz w:val="32"/>
          <w:szCs w:val="32"/>
        </w:rPr>
        <w:t>部门(单位)名称：衡阳县统计局              </w:t>
      </w:r>
    </w:p>
    <w:p>
      <w:pPr>
        <w:pStyle w:val="2"/>
        <w:keepNext w:val="0"/>
        <w:keepLines w:val="0"/>
        <w:widowControl/>
        <w:suppressLineNumbers w:val="0"/>
        <w:spacing w:before="75" w:beforeAutospacing="0" w:after="75" w:afterAutospacing="0"/>
        <w:ind w:left="0" w:right="0" w:firstLine="640"/>
        <w:jc w:val="both"/>
        <w:rPr>
          <w:rFonts w:hint="default" w:ascii="仿宋_GB2312" w:eastAsia="仿宋_GB2312" w:cs="仿宋_GB2312"/>
          <w:i w:val="0"/>
          <w:iCs w:val="0"/>
          <w:caps w:val="0"/>
          <w:color w:val="000000"/>
          <w:spacing w:val="30"/>
          <w:sz w:val="32"/>
          <w:szCs w:val="32"/>
        </w:rPr>
      </w:pPr>
      <w:r>
        <w:rPr>
          <w:rFonts w:hint="default" w:ascii="仿宋_GB2312" w:eastAsia="仿宋_GB2312" w:cs="仿宋_GB2312"/>
          <w:i w:val="0"/>
          <w:iCs w:val="0"/>
          <w:caps w:val="0"/>
          <w:color w:val="000000"/>
          <w:spacing w:val="30"/>
          <w:sz w:val="32"/>
          <w:szCs w:val="32"/>
        </w:rPr>
        <w:t>预算编码： 119                  </w:t>
      </w:r>
    </w:p>
    <w:p>
      <w:pPr>
        <w:pStyle w:val="2"/>
        <w:keepNext w:val="0"/>
        <w:keepLines w:val="0"/>
        <w:widowControl/>
        <w:suppressLineNumbers w:val="0"/>
        <w:spacing w:before="75" w:beforeAutospacing="0" w:after="75" w:afterAutospacing="0"/>
        <w:ind w:left="0" w:right="0" w:firstLine="0"/>
        <w:jc w:val="both"/>
        <w:rPr>
          <w:rFonts w:hint="default" w:ascii="仿宋_GB2312" w:eastAsia="仿宋_GB2312" w:cs="仿宋_GB2312"/>
          <w:i w:val="0"/>
          <w:iCs w:val="0"/>
          <w:caps w:val="0"/>
          <w:color w:val="000000"/>
          <w:spacing w:val="30"/>
          <w:sz w:val="32"/>
          <w:szCs w:val="32"/>
        </w:rPr>
      </w:pPr>
      <w:r>
        <w:rPr>
          <w:rFonts w:hint="default" w:ascii="仿宋_GB2312" w:eastAsia="仿宋_GB2312" w:cs="仿宋_GB2312"/>
          <w:i w:val="0"/>
          <w:iCs w:val="0"/>
          <w:caps w:val="0"/>
          <w:color w:val="000000"/>
          <w:spacing w:val="30"/>
          <w:sz w:val="32"/>
          <w:szCs w:val="32"/>
        </w:rPr>
        <w:t>评价方式：部门（单位）自评  </w:t>
      </w:r>
    </w:p>
    <w:p>
      <w:pPr>
        <w:pStyle w:val="2"/>
        <w:keepNext w:val="0"/>
        <w:keepLines w:val="0"/>
        <w:widowControl/>
        <w:suppressLineNumbers w:val="0"/>
        <w:spacing w:before="75" w:beforeAutospacing="0" w:after="75" w:afterAutospacing="0"/>
        <w:ind w:left="0" w:right="0" w:firstLine="2240"/>
        <w:jc w:val="both"/>
        <w:rPr>
          <w:rFonts w:hint="default" w:ascii="仿宋_GB2312" w:eastAsia="仿宋_GB2312" w:cs="仿宋_GB2312"/>
          <w:i w:val="0"/>
          <w:iCs w:val="0"/>
          <w:caps w:val="0"/>
          <w:color w:val="000000"/>
          <w:spacing w:val="30"/>
          <w:sz w:val="32"/>
          <w:szCs w:val="32"/>
        </w:rPr>
      </w:pPr>
      <w:r>
        <w:rPr>
          <w:rFonts w:hint="default" w:ascii="仿宋_GB2312" w:eastAsia="仿宋_GB2312" w:cs="仿宋_GB2312"/>
          <w:i w:val="0"/>
          <w:iCs w:val="0"/>
          <w:caps w:val="0"/>
          <w:color w:val="000000"/>
          <w:spacing w:val="30"/>
          <w:sz w:val="32"/>
          <w:szCs w:val="32"/>
        </w:rPr>
        <w:t>中介机构评价</w:t>
      </w:r>
    </w:p>
    <w:p>
      <w:pPr>
        <w:pStyle w:val="2"/>
        <w:keepNext w:val="0"/>
        <w:keepLines w:val="0"/>
        <w:widowControl/>
        <w:suppressLineNumbers w:val="0"/>
        <w:spacing w:before="75" w:beforeAutospacing="0" w:after="75" w:afterAutospacing="0"/>
        <w:ind w:left="0" w:right="0" w:firstLine="640"/>
        <w:jc w:val="both"/>
        <w:rPr>
          <w:rFonts w:hint="default" w:ascii="仿宋_GB2312" w:eastAsia="仿宋_GB2312" w:cs="仿宋_GB2312"/>
          <w:i w:val="0"/>
          <w:iCs w:val="0"/>
          <w:caps w:val="0"/>
          <w:color w:val="000000"/>
          <w:spacing w:val="30"/>
          <w:sz w:val="32"/>
          <w:szCs w:val="32"/>
        </w:rPr>
      </w:pPr>
      <w:r>
        <w:rPr>
          <w:rFonts w:hint="default" w:ascii="仿宋_GB2312" w:eastAsia="仿宋_GB2312" w:cs="仿宋_GB2312"/>
          <w:i w:val="0"/>
          <w:iCs w:val="0"/>
          <w:caps w:val="0"/>
          <w:color w:val="000000"/>
          <w:spacing w:val="30"/>
          <w:sz w:val="32"/>
          <w:szCs w:val="32"/>
        </w:rPr>
        <w:t>评价机构：部门（单位）评价组</w:t>
      </w:r>
    </w:p>
    <w:p>
      <w:pPr>
        <w:pStyle w:val="2"/>
        <w:keepNext w:val="0"/>
        <w:keepLines w:val="0"/>
        <w:widowControl/>
        <w:suppressLineNumbers w:val="0"/>
        <w:spacing w:before="75" w:beforeAutospacing="0" w:after="75" w:afterAutospacing="0"/>
        <w:ind w:left="0" w:right="0" w:firstLine="2240"/>
        <w:jc w:val="both"/>
        <w:rPr>
          <w:rFonts w:hint="default" w:ascii="仿宋_GB2312" w:eastAsia="仿宋_GB2312" w:cs="仿宋_GB2312"/>
          <w:i w:val="0"/>
          <w:iCs w:val="0"/>
          <w:caps w:val="0"/>
          <w:color w:val="000000"/>
          <w:spacing w:val="30"/>
          <w:sz w:val="32"/>
          <w:szCs w:val="32"/>
        </w:rPr>
      </w:pPr>
      <w:r>
        <w:rPr>
          <w:rFonts w:hint="default" w:ascii="仿宋_GB2312" w:eastAsia="仿宋_GB2312" w:cs="仿宋_GB2312"/>
          <w:i w:val="0"/>
          <w:iCs w:val="0"/>
          <w:caps w:val="0"/>
          <w:color w:val="000000"/>
          <w:spacing w:val="30"/>
          <w:sz w:val="32"/>
          <w:szCs w:val="32"/>
        </w:rPr>
        <w:t>中介机构</w:t>
      </w:r>
    </w:p>
    <w:p>
      <w:pPr>
        <w:pStyle w:val="2"/>
        <w:keepNext w:val="0"/>
        <w:keepLines w:val="0"/>
        <w:widowControl/>
        <w:suppressLineNumbers w:val="0"/>
        <w:spacing w:before="75" w:beforeAutospacing="0" w:after="75" w:afterAutospacing="0"/>
        <w:ind w:left="0" w:right="0" w:firstLine="0"/>
        <w:jc w:val="both"/>
        <w:rPr>
          <w:rFonts w:hint="default" w:ascii="Calibri" w:hAnsi="Calibri" w:cs="Calibri"/>
          <w:i w:val="0"/>
          <w:iCs w:val="0"/>
          <w:caps w:val="0"/>
          <w:color w:val="000000"/>
          <w:spacing w:val="30"/>
          <w:sz w:val="20"/>
          <w:szCs w:val="20"/>
        </w:rPr>
      </w:pPr>
    </w:p>
    <w:p>
      <w:pPr>
        <w:pStyle w:val="2"/>
        <w:keepNext w:val="0"/>
        <w:keepLines w:val="0"/>
        <w:widowControl/>
        <w:suppressLineNumbers w:val="0"/>
        <w:spacing w:before="75" w:beforeAutospacing="0" w:after="75" w:afterAutospacing="0"/>
        <w:ind w:left="0" w:right="0" w:firstLine="0"/>
        <w:jc w:val="both"/>
        <w:rPr>
          <w:rFonts w:hint="default" w:ascii="Calibri" w:hAnsi="Calibri" w:cs="Calibri"/>
          <w:i w:val="0"/>
          <w:iCs w:val="0"/>
          <w:caps w:val="0"/>
          <w:color w:val="000000"/>
          <w:spacing w:val="30"/>
          <w:sz w:val="20"/>
          <w:szCs w:val="20"/>
        </w:rPr>
      </w:pPr>
    </w:p>
    <w:p>
      <w:pPr>
        <w:pStyle w:val="2"/>
        <w:keepNext w:val="0"/>
        <w:keepLines w:val="0"/>
        <w:widowControl/>
        <w:suppressLineNumbers w:val="0"/>
        <w:spacing w:before="75" w:beforeAutospacing="0" w:after="75" w:afterAutospacing="0"/>
        <w:ind w:left="0" w:right="0" w:firstLine="0"/>
        <w:jc w:val="both"/>
        <w:rPr>
          <w:rFonts w:hint="default" w:ascii="Calibri" w:hAnsi="Calibri" w:cs="Calibri"/>
          <w:i w:val="0"/>
          <w:iCs w:val="0"/>
          <w:caps w:val="0"/>
          <w:color w:val="000000"/>
          <w:spacing w:val="30"/>
          <w:sz w:val="20"/>
          <w:szCs w:val="20"/>
        </w:rPr>
      </w:pPr>
    </w:p>
    <w:p>
      <w:pPr>
        <w:pStyle w:val="2"/>
        <w:keepNext w:val="0"/>
        <w:keepLines w:val="0"/>
        <w:widowControl/>
        <w:suppressLineNumbers w:val="0"/>
        <w:spacing w:before="75" w:beforeAutospacing="0" w:after="75" w:afterAutospacing="0"/>
        <w:ind w:left="0" w:right="0" w:firstLine="0"/>
        <w:jc w:val="center"/>
        <w:rPr>
          <w:rFonts w:hint="default" w:ascii="仿宋_GB2312" w:eastAsia="仿宋_GB2312" w:cs="仿宋_GB2312"/>
          <w:i w:val="0"/>
          <w:iCs w:val="0"/>
          <w:caps w:val="0"/>
          <w:color w:val="000000"/>
          <w:spacing w:val="30"/>
          <w:sz w:val="32"/>
          <w:szCs w:val="32"/>
        </w:rPr>
      </w:pPr>
      <w:r>
        <w:rPr>
          <w:rFonts w:hint="default" w:ascii="仿宋_GB2312" w:eastAsia="仿宋_GB2312" w:cs="仿宋_GB2312"/>
          <w:i w:val="0"/>
          <w:iCs w:val="0"/>
          <w:caps w:val="0"/>
          <w:color w:val="000000"/>
          <w:spacing w:val="30"/>
          <w:sz w:val="32"/>
          <w:szCs w:val="32"/>
        </w:rPr>
        <w:t>报告日期：    2022 年  6 月 18  日</w:t>
      </w:r>
    </w:p>
    <w:p>
      <w:pPr>
        <w:pStyle w:val="2"/>
        <w:keepNext w:val="0"/>
        <w:keepLines w:val="0"/>
        <w:widowControl/>
        <w:suppressLineNumbers w:val="0"/>
        <w:spacing w:before="75" w:beforeAutospacing="0" w:after="75" w:afterAutospacing="0"/>
        <w:ind w:left="0" w:right="0" w:firstLine="0"/>
        <w:jc w:val="center"/>
        <w:rPr>
          <w:rFonts w:hint="default" w:ascii="Calibri" w:hAnsi="Calibri" w:cs="Calibri"/>
          <w:i w:val="0"/>
          <w:iCs w:val="0"/>
          <w:caps w:val="0"/>
          <w:color w:val="000000"/>
          <w:spacing w:val="30"/>
          <w:sz w:val="20"/>
          <w:szCs w:val="20"/>
        </w:rPr>
      </w:pPr>
    </w:p>
    <w:p>
      <w:pPr>
        <w:pStyle w:val="2"/>
        <w:keepNext w:val="0"/>
        <w:keepLines w:val="0"/>
        <w:widowControl/>
        <w:suppressLineNumbers w:val="0"/>
        <w:spacing w:before="75" w:beforeAutospacing="0" w:after="75" w:afterAutospacing="0"/>
        <w:ind w:left="0" w:right="0" w:firstLine="0"/>
        <w:jc w:val="both"/>
        <w:rPr>
          <w:rFonts w:hint="default" w:ascii="Calibri" w:hAnsi="Calibri" w:cs="Calibri"/>
          <w:i w:val="0"/>
          <w:iCs w:val="0"/>
          <w:caps w:val="0"/>
          <w:color w:val="000000"/>
          <w:spacing w:val="30"/>
          <w:sz w:val="20"/>
          <w:szCs w:val="20"/>
        </w:rPr>
      </w:pPr>
    </w:p>
    <w:p>
      <w:pPr>
        <w:pStyle w:val="2"/>
        <w:keepNext w:val="0"/>
        <w:keepLines w:val="0"/>
        <w:widowControl/>
        <w:suppressLineNumbers w:val="0"/>
        <w:spacing w:before="75" w:beforeAutospacing="0" w:after="75" w:afterAutospacing="0"/>
        <w:ind w:left="0" w:right="0" w:firstLine="0"/>
        <w:jc w:val="both"/>
        <w:rPr>
          <w:rFonts w:hint="default" w:ascii="Calibri" w:hAnsi="Calibri" w:cs="Calibri"/>
          <w:i w:val="0"/>
          <w:iCs w:val="0"/>
          <w:caps w:val="0"/>
          <w:color w:val="000000"/>
          <w:spacing w:val="30"/>
          <w:sz w:val="20"/>
          <w:szCs w:val="20"/>
        </w:rPr>
      </w:pPr>
    </w:p>
    <w:p>
      <w:pPr>
        <w:pStyle w:val="2"/>
        <w:keepNext w:val="0"/>
        <w:keepLines w:val="0"/>
        <w:widowControl/>
        <w:suppressLineNumbers w:val="0"/>
        <w:spacing w:before="75" w:beforeAutospacing="0" w:after="75" w:afterAutospacing="0"/>
        <w:ind w:left="0" w:right="0" w:firstLine="0"/>
        <w:jc w:val="both"/>
        <w:rPr>
          <w:rFonts w:hint="default" w:ascii="Times New Roman" w:hAnsi="Times New Roman" w:cs="Times New Roman"/>
          <w:i w:val="0"/>
          <w:iCs w:val="0"/>
          <w:caps w:val="0"/>
          <w:color w:val="000000"/>
          <w:spacing w:val="30"/>
          <w:sz w:val="32"/>
          <w:szCs w:val="32"/>
        </w:rPr>
      </w:pPr>
    </w:p>
    <w:p>
      <w:pPr>
        <w:pStyle w:val="2"/>
        <w:keepNext w:val="0"/>
        <w:keepLines w:val="0"/>
        <w:widowControl/>
        <w:suppressLineNumbers w:val="0"/>
        <w:spacing w:before="75" w:beforeAutospacing="0" w:after="75" w:afterAutospacing="0"/>
        <w:ind w:left="0" w:right="0" w:firstLine="0"/>
        <w:jc w:val="both"/>
        <w:rPr>
          <w:rFonts w:hint="default" w:ascii="Times New Roman" w:hAnsi="Times New Roman" w:cs="Times New Roman"/>
          <w:i w:val="0"/>
          <w:iCs w:val="0"/>
          <w:caps w:val="0"/>
          <w:color w:val="000000"/>
          <w:spacing w:val="30"/>
          <w:sz w:val="32"/>
          <w:szCs w:val="32"/>
        </w:rPr>
      </w:pPr>
    </w:p>
    <w:p>
      <w:pPr>
        <w:pStyle w:val="2"/>
        <w:keepNext w:val="0"/>
        <w:keepLines w:val="0"/>
        <w:widowControl/>
        <w:suppressLineNumbers w:val="0"/>
        <w:spacing w:before="75" w:beforeAutospacing="0" w:after="75" w:afterAutospacing="0"/>
        <w:ind w:left="0" w:right="0" w:firstLine="0"/>
        <w:jc w:val="both"/>
        <w:rPr>
          <w:rFonts w:hint="default" w:ascii="Times New Roman" w:hAnsi="Times New Roman" w:cs="Times New Roman"/>
          <w:i w:val="0"/>
          <w:iCs w:val="0"/>
          <w:caps w:val="0"/>
          <w:color w:val="000000"/>
          <w:spacing w:val="30"/>
          <w:sz w:val="32"/>
          <w:szCs w:val="32"/>
        </w:rPr>
      </w:pPr>
    </w:p>
    <w:p>
      <w:pPr>
        <w:pStyle w:val="2"/>
        <w:keepNext w:val="0"/>
        <w:keepLines w:val="0"/>
        <w:widowControl/>
        <w:suppressLineNumbers w:val="0"/>
        <w:spacing w:before="75" w:beforeAutospacing="0" w:after="75" w:afterAutospacing="0"/>
        <w:ind w:left="0" w:right="0" w:firstLine="0"/>
        <w:jc w:val="both"/>
        <w:rPr>
          <w:rFonts w:hint="default" w:ascii="Times New Roman" w:hAnsi="Times New Roman" w:cs="Times New Roman"/>
          <w:i w:val="0"/>
          <w:iCs w:val="0"/>
          <w:caps w:val="0"/>
          <w:color w:val="000000"/>
          <w:spacing w:val="30"/>
          <w:sz w:val="32"/>
          <w:szCs w:val="32"/>
        </w:rPr>
      </w:pPr>
    </w:p>
    <w:p>
      <w:pPr>
        <w:pStyle w:val="2"/>
        <w:keepNext w:val="0"/>
        <w:keepLines w:val="0"/>
        <w:widowControl/>
        <w:suppressLineNumbers w:val="0"/>
        <w:spacing w:before="75" w:beforeAutospacing="0" w:after="75" w:afterAutospacing="0"/>
        <w:ind w:left="0" w:right="0" w:firstLine="0"/>
        <w:jc w:val="both"/>
        <w:rPr>
          <w:rFonts w:hint="default" w:ascii="Times New Roman" w:hAnsi="Times New Roman" w:cs="Times New Roman"/>
          <w:i w:val="0"/>
          <w:iCs w:val="0"/>
          <w:caps w:val="0"/>
          <w:color w:val="000000"/>
          <w:spacing w:val="30"/>
          <w:sz w:val="32"/>
          <w:szCs w:val="32"/>
        </w:rPr>
      </w:pPr>
    </w:p>
    <w:p>
      <w:pPr>
        <w:pStyle w:val="2"/>
        <w:keepNext w:val="0"/>
        <w:keepLines w:val="0"/>
        <w:widowControl/>
        <w:suppressLineNumbers w:val="0"/>
        <w:spacing w:before="75" w:beforeAutospacing="0" w:after="75" w:afterAutospacing="0"/>
        <w:ind w:left="0" w:right="0" w:firstLine="0"/>
        <w:jc w:val="both"/>
        <w:rPr>
          <w:rFonts w:hint="default" w:ascii="Times New Roman" w:hAnsi="Times New Roman" w:cs="Times New Roman"/>
          <w:i w:val="0"/>
          <w:iCs w:val="0"/>
          <w:caps w:val="0"/>
          <w:color w:val="000000"/>
          <w:spacing w:val="30"/>
          <w:sz w:val="32"/>
          <w:szCs w:val="32"/>
        </w:rPr>
      </w:pPr>
      <w:r>
        <w:rPr>
          <w:rFonts w:hint="default" w:ascii="Times New Roman" w:hAnsi="Times New Roman" w:cs="Times New Roman"/>
          <w:i w:val="0"/>
          <w:iCs w:val="0"/>
          <w:caps w:val="0"/>
          <w:color w:val="000000"/>
          <w:spacing w:val="30"/>
          <w:sz w:val="32"/>
          <w:szCs w:val="32"/>
        </w:rPr>
        <w:t>附件1-1      </w:t>
      </w:r>
    </w:p>
    <w:p>
      <w:pPr>
        <w:pStyle w:val="2"/>
        <w:keepNext w:val="0"/>
        <w:keepLines w:val="0"/>
        <w:widowControl/>
        <w:suppressLineNumbers w:val="0"/>
        <w:spacing w:before="75" w:beforeAutospacing="0" w:after="75" w:afterAutospacing="0"/>
        <w:ind w:left="0" w:right="0" w:firstLine="0"/>
        <w:jc w:val="center"/>
        <w:rPr>
          <w:rFonts w:hint="default" w:ascii="Calibri" w:hAnsi="Calibri" w:cs="Calibri"/>
          <w:i w:val="0"/>
          <w:iCs w:val="0"/>
          <w:caps w:val="0"/>
          <w:color w:val="000000"/>
          <w:spacing w:val="30"/>
          <w:sz w:val="20"/>
          <w:szCs w:val="20"/>
        </w:rPr>
      </w:pPr>
      <w:r>
        <w:rPr>
          <w:rFonts w:hint="eastAsia" w:ascii="方正小标宋_GBK" w:hAnsi="方正小标宋_GBK" w:eastAsia="方正小标宋_GBK" w:cs="方正小标宋_GBK"/>
          <w:i w:val="0"/>
          <w:iCs w:val="0"/>
          <w:caps w:val="0"/>
          <w:color w:val="000000"/>
          <w:spacing w:val="30"/>
          <w:sz w:val="36"/>
          <w:szCs w:val="36"/>
        </w:rPr>
        <w:t>部门整体支出绩效评价基础数据表</w:t>
      </w:r>
    </w:p>
    <w:p>
      <w:pPr>
        <w:pStyle w:val="2"/>
        <w:keepNext w:val="0"/>
        <w:keepLines w:val="0"/>
        <w:widowControl/>
        <w:suppressLineNumbers w:val="0"/>
        <w:spacing w:before="75" w:beforeAutospacing="0" w:after="75" w:afterAutospacing="0"/>
        <w:ind w:left="0" w:right="0" w:firstLine="0"/>
        <w:jc w:val="both"/>
        <w:rPr>
          <w:rFonts w:hint="default" w:ascii="Times New Roman" w:hAnsi="Times New Roman" w:cs="Times New Roman"/>
          <w:i w:val="0"/>
          <w:iCs w:val="0"/>
          <w:caps w:val="0"/>
          <w:color w:val="000000"/>
          <w:spacing w:val="30"/>
          <w:sz w:val="24"/>
          <w:szCs w:val="24"/>
        </w:rPr>
      </w:pPr>
      <w:r>
        <w:rPr>
          <w:rFonts w:hint="default" w:ascii="Times New Roman" w:hAnsi="Times New Roman" w:cs="Times New Roman"/>
          <w:i w:val="0"/>
          <w:iCs w:val="0"/>
          <w:caps w:val="0"/>
          <w:color w:val="000000"/>
          <w:spacing w:val="30"/>
          <w:sz w:val="24"/>
          <w:szCs w:val="24"/>
        </w:rPr>
        <w:t>填报单位：衡阳县统计局　　　　　　</w:t>
      </w:r>
      <w:r>
        <w:rPr>
          <w:rFonts w:hint="default" w:ascii="仿宋_GB2312" w:hAnsi="Times New Roman" w:eastAsia="仿宋_GB2312" w:cs="仿宋_GB2312"/>
          <w:i w:val="0"/>
          <w:iCs w:val="0"/>
          <w:caps w:val="0"/>
          <w:color w:val="000000"/>
          <w:spacing w:val="30"/>
          <w:sz w:val="32"/>
          <w:szCs w:val="32"/>
        </w:rPr>
        <w:t>   </w:t>
      </w:r>
      <w:r>
        <w:rPr>
          <w:rFonts w:hint="default" w:ascii="Times New Roman" w:hAnsi="Times New Roman" w:cs="Times New Roman"/>
          <w:i w:val="0"/>
          <w:iCs w:val="0"/>
          <w:caps w:val="0"/>
          <w:color w:val="000000"/>
          <w:spacing w:val="30"/>
          <w:sz w:val="24"/>
          <w:szCs w:val="24"/>
        </w:rPr>
        <w:t>填报时间： 2022.06.18</w:t>
      </w:r>
    </w:p>
    <w:tbl>
      <w:tblP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3354"/>
        <w:gridCol w:w="1709"/>
        <w:gridCol w:w="2339"/>
        <w:gridCol w:w="170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25" w:hRule="atLeast"/>
        </w:trPr>
        <w:tc>
          <w:tcPr>
            <w:tcW w:w="3354" w:type="dxa"/>
            <w:vMerge w:val="restart"/>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0"/>
                <w:szCs w:val="20"/>
              </w:rPr>
            </w:pPr>
            <w:r>
              <w:rPr>
                <w:rFonts w:hint="default" w:ascii="Times New Roman" w:hAnsi="Times New Roman" w:eastAsia="微软雅黑" w:cs="Times New Roman"/>
                <w:i w:val="0"/>
                <w:iCs w:val="0"/>
                <w:caps w:val="0"/>
                <w:color w:val="000000"/>
                <w:spacing w:val="30"/>
                <w:sz w:val="20"/>
                <w:szCs w:val="20"/>
                <w:bdr w:val="none" w:color="auto" w:sz="0" w:space="0"/>
              </w:rPr>
              <w:t>财政供养人员情况</w:t>
            </w:r>
          </w:p>
        </w:tc>
        <w:tc>
          <w:tcPr>
            <w:tcW w:w="1709" w:type="dxa"/>
            <w:tcBorders>
              <w:top w:val="single" w:color="000000" w:sz="2" w:space="0"/>
              <w:left w:val="single" w:color="DDDDDD" w:sz="6"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0"/>
                <w:szCs w:val="20"/>
              </w:rPr>
            </w:pPr>
            <w:r>
              <w:rPr>
                <w:rFonts w:hint="default" w:ascii="Times New Roman" w:hAnsi="Times New Roman" w:eastAsia="微软雅黑" w:cs="Times New Roman"/>
                <w:i w:val="0"/>
                <w:iCs w:val="0"/>
                <w:caps w:val="0"/>
                <w:color w:val="000000"/>
                <w:spacing w:val="30"/>
                <w:sz w:val="20"/>
                <w:szCs w:val="20"/>
                <w:bdr w:val="none" w:color="auto" w:sz="0" w:space="0"/>
              </w:rPr>
              <w:t>编制数</w:t>
            </w:r>
          </w:p>
        </w:tc>
        <w:tc>
          <w:tcPr>
            <w:tcW w:w="2339" w:type="dxa"/>
            <w:tcBorders>
              <w:top w:val="single" w:color="000000" w:sz="2" w:space="0"/>
              <w:left w:val="single" w:color="DDDDDD" w:sz="6"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0"/>
                <w:szCs w:val="20"/>
              </w:rPr>
            </w:pPr>
            <w:r>
              <w:rPr>
                <w:rFonts w:hint="default" w:ascii="Times New Roman" w:hAnsi="Times New Roman" w:eastAsia="微软雅黑" w:cs="Times New Roman"/>
                <w:i w:val="0"/>
                <w:iCs w:val="0"/>
                <w:caps w:val="0"/>
                <w:color w:val="000000"/>
                <w:spacing w:val="30"/>
                <w:sz w:val="20"/>
                <w:szCs w:val="20"/>
                <w:bdr w:val="none" w:color="auto" w:sz="0" w:space="0"/>
              </w:rPr>
              <w:t>2021年实际在职人数</w:t>
            </w:r>
          </w:p>
        </w:tc>
        <w:tc>
          <w:tcPr>
            <w:tcW w:w="1709" w:type="dxa"/>
            <w:tcBorders>
              <w:top w:val="single" w:color="000000" w:sz="2" w:space="0"/>
              <w:left w:val="single" w:color="DDDDDD" w:sz="6"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0"/>
                <w:szCs w:val="20"/>
              </w:rPr>
            </w:pPr>
            <w:r>
              <w:rPr>
                <w:rFonts w:hint="default" w:ascii="Times New Roman" w:hAnsi="Times New Roman" w:eastAsia="微软雅黑" w:cs="Times New Roman"/>
                <w:i w:val="0"/>
                <w:iCs w:val="0"/>
                <w:caps w:val="0"/>
                <w:color w:val="000000"/>
                <w:spacing w:val="30"/>
                <w:sz w:val="20"/>
                <w:szCs w:val="20"/>
                <w:bdr w:val="none" w:color="auto" w:sz="0" w:space="0"/>
              </w:rPr>
              <w:t>控制率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5" w:hRule="atLeast"/>
        </w:trPr>
        <w:tc>
          <w:tcPr>
            <w:tcW w:w="3354" w:type="dxa"/>
            <w:vMerge w:val="continue"/>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rPr>
                <w:rFonts w:hint="eastAsia" w:ascii="微软雅黑" w:hAnsi="微软雅黑" w:eastAsia="微软雅黑" w:cs="微软雅黑"/>
                <w:i w:val="0"/>
                <w:iCs w:val="0"/>
                <w:caps w:val="0"/>
                <w:color w:val="000000"/>
                <w:spacing w:val="30"/>
                <w:sz w:val="24"/>
                <w:szCs w:val="24"/>
              </w:rPr>
            </w:pPr>
          </w:p>
        </w:tc>
        <w:tc>
          <w:tcPr>
            <w:tcW w:w="1709" w:type="dxa"/>
            <w:tcBorders>
              <w:top w:val="single" w:color="000000" w:sz="2" w:space="0"/>
              <w:left w:val="single" w:color="DDDDDD" w:sz="6"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0"/>
                <w:szCs w:val="20"/>
              </w:rPr>
            </w:pPr>
            <w:r>
              <w:rPr>
                <w:rFonts w:hint="default" w:ascii="Times New Roman" w:hAnsi="Times New Roman" w:eastAsia="微软雅黑" w:cs="Times New Roman"/>
                <w:i w:val="0"/>
                <w:iCs w:val="0"/>
                <w:caps w:val="0"/>
                <w:color w:val="000000"/>
                <w:spacing w:val="30"/>
                <w:sz w:val="20"/>
                <w:szCs w:val="20"/>
                <w:bdr w:val="none" w:color="auto" w:sz="0" w:space="0"/>
              </w:rPr>
              <w:t>34</w:t>
            </w:r>
          </w:p>
        </w:tc>
        <w:tc>
          <w:tcPr>
            <w:tcW w:w="2339" w:type="dxa"/>
            <w:tcBorders>
              <w:top w:val="single" w:color="000000" w:sz="2" w:space="0"/>
              <w:left w:val="single" w:color="DDDDDD" w:sz="6"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0"/>
                <w:szCs w:val="20"/>
              </w:rPr>
            </w:pPr>
            <w:r>
              <w:rPr>
                <w:rFonts w:hint="default" w:ascii="Times New Roman" w:hAnsi="Times New Roman" w:eastAsia="微软雅黑" w:cs="Times New Roman"/>
                <w:i w:val="0"/>
                <w:iCs w:val="0"/>
                <w:caps w:val="0"/>
                <w:color w:val="000000"/>
                <w:spacing w:val="30"/>
                <w:sz w:val="20"/>
                <w:szCs w:val="20"/>
                <w:bdr w:val="none" w:color="auto" w:sz="0" w:space="0"/>
              </w:rPr>
              <w:t>27</w:t>
            </w:r>
          </w:p>
        </w:tc>
        <w:tc>
          <w:tcPr>
            <w:tcW w:w="1709" w:type="dxa"/>
            <w:tcBorders>
              <w:top w:val="single" w:color="000000" w:sz="2" w:space="0"/>
              <w:left w:val="single" w:color="DDDDDD" w:sz="6"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0"/>
                <w:szCs w:val="20"/>
              </w:rPr>
            </w:pPr>
            <w:r>
              <w:rPr>
                <w:rFonts w:hint="default" w:ascii="Times New Roman" w:hAnsi="Times New Roman" w:eastAsia="微软雅黑" w:cs="Times New Roman"/>
                <w:i w:val="0"/>
                <w:iCs w:val="0"/>
                <w:caps w:val="0"/>
                <w:color w:val="000000"/>
                <w:spacing w:val="30"/>
                <w:sz w:val="20"/>
                <w:szCs w:val="20"/>
                <w:bdr w:val="none" w:color="auto" w:sz="0" w:space="0"/>
              </w:rPr>
              <w:t>79%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5" w:hRule="atLeast"/>
        </w:trPr>
        <w:tc>
          <w:tcPr>
            <w:tcW w:w="3354" w:type="dxa"/>
            <w:tcBorders>
              <w:top w:val="single" w:color="DDDDDD" w:sz="6"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0"/>
                <w:szCs w:val="20"/>
              </w:rPr>
            </w:pPr>
            <w:r>
              <w:rPr>
                <w:rFonts w:hint="default" w:ascii="Times New Roman" w:hAnsi="Times New Roman" w:eastAsia="微软雅黑" w:cs="Times New Roman"/>
                <w:i w:val="0"/>
                <w:iCs w:val="0"/>
                <w:caps w:val="0"/>
                <w:color w:val="000000"/>
                <w:spacing w:val="30"/>
                <w:sz w:val="20"/>
                <w:szCs w:val="20"/>
                <w:bdr w:val="none" w:color="auto" w:sz="0" w:space="0"/>
              </w:rPr>
              <w:t>经费控制情况</w:t>
            </w:r>
          </w:p>
        </w:tc>
        <w:tc>
          <w:tcPr>
            <w:tcW w:w="1709" w:type="dxa"/>
            <w:tcBorders>
              <w:top w:val="single" w:color="000000" w:sz="2" w:space="0"/>
              <w:left w:val="single" w:color="DDDDDD" w:sz="6"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0"/>
                <w:szCs w:val="20"/>
              </w:rPr>
            </w:pPr>
            <w:r>
              <w:rPr>
                <w:rFonts w:hint="default" w:ascii="Times New Roman" w:hAnsi="Times New Roman" w:eastAsia="微软雅黑" w:cs="Times New Roman"/>
                <w:i w:val="0"/>
                <w:iCs w:val="0"/>
                <w:caps w:val="0"/>
                <w:color w:val="000000"/>
                <w:spacing w:val="30"/>
                <w:sz w:val="20"/>
                <w:szCs w:val="20"/>
                <w:bdr w:val="none" w:color="auto" w:sz="0" w:space="0"/>
              </w:rPr>
              <w:t>2021年决算数</w:t>
            </w:r>
          </w:p>
        </w:tc>
        <w:tc>
          <w:tcPr>
            <w:tcW w:w="2339" w:type="dxa"/>
            <w:tcBorders>
              <w:top w:val="single" w:color="000000" w:sz="2" w:space="0"/>
              <w:left w:val="single" w:color="DDDDDD" w:sz="6"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0"/>
                <w:szCs w:val="20"/>
              </w:rPr>
            </w:pPr>
            <w:r>
              <w:rPr>
                <w:rFonts w:hint="default" w:ascii="Times New Roman" w:hAnsi="Times New Roman" w:eastAsia="微软雅黑" w:cs="Times New Roman"/>
                <w:i w:val="0"/>
                <w:iCs w:val="0"/>
                <w:caps w:val="0"/>
                <w:color w:val="000000"/>
                <w:spacing w:val="30"/>
                <w:sz w:val="20"/>
                <w:szCs w:val="20"/>
                <w:bdr w:val="none" w:color="auto" w:sz="0" w:space="0"/>
              </w:rPr>
              <w:t>2021年预算数</w:t>
            </w:r>
          </w:p>
        </w:tc>
        <w:tc>
          <w:tcPr>
            <w:tcW w:w="1709" w:type="dxa"/>
            <w:tcBorders>
              <w:top w:val="single" w:color="000000" w:sz="2" w:space="0"/>
              <w:left w:val="single" w:color="DDDDDD" w:sz="6"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0"/>
                <w:szCs w:val="20"/>
              </w:rPr>
            </w:pPr>
            <w:r>
              <w:rPr>
                <w:rFonts w:hint="default" w:ascii="Times New Roman" w:hAnsi="Times New Roman" w:eastAsia="微软雅黑" w:cs="Times New Roman"/>
                <w:i w:val="0"/>
                <w:iCs w:val="0"/>
                <w:caps w:val="0"/>
                <w:color w:val="000000"/>
                <w:spacing w:val="30"/>
                <w:sz w:val="20"/>
                <w:szCs w:val="20"/>
                <w:bdr w:val="none" w:color="auto" w:sz="0" w:space="0"/>
              </w:rPr>
              <w:t>2020年决算数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5" w:hRule="atLeast"/>
        </w:trPr>
        <w:tc>
          <w:tcPr>
            <w:tcW w:w="3354" w:type="dxa"/>
            <w:tcBorders>
              <w:top w:val="single" w:color="DDDDDD" w:sz="6"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sz w:val="20"/>
                <w:szCs w:val="20"/>
              </w:rPr>
            </w:pPr>
            <w:r>
              <w:rPr>
                <w:rFonts w:hint="default" w:ascii="Times New Roman" w:hAnsi="Times New Roman" w:eastAsia="微软雅黑" w:cs="Times New Roman"/>
                <w:i w:val="0"/>
                <w:iCs w:val="0"/>
                <w:caps w:val="0"/>
                <w:color w:val="000000"/>
                <w:spacing w:val="30"/>
                <w:sz w:val="20"/>
                <w:szCs w:val="20"/>
                <w:bdr w:val="none" w:color="auto" w:sz="0" w:space="0"/>
              </w:rPr>
              <w:t>一、部门基本支出</w:t>
            </w:r>
          </w:p>
        </w:tc>
        <w:tc>
          <w:tcPr>
            <w:tcW w:w="1709" w:type="dxa"/>
            <w:tcBorders>
              <w:top w:val="single" w:color="000000" w:sz="2" w:space="0"/>
              <w:left w:val="single" w:color="DDDDDD" w:sz="6"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0"/>
                <w:szCs w:val="20"/>
              </w:rPr>
            </w:pPr>
            <w:r>
              <w:rPr>
                <w:rFonts w:hint="default" w:ascii="Times New Roman" w:hAnsi="Times New Roman" w:eastAsia="微软雅黑" w:cs="Times New Roman"/>
                <w:i w:val="0"/>
                <w:iCs w:val="0"/>
                <w:caps w:val="0"/>
                <w:color w:val="000000"/>
                <w:spacing w:val="30"/>
                <w:sz w:val="20"/>
                <w:szCs w:val="20"/>
                <w:bdr w:val="none" w:color="auto" w:sz="0" w:space="0"/>
              </w:rPr>
              <w:t>281.06</w:t>
            </w:r>
          </w:p>
        </w:tc>
        <w:tc>
          <w:tcPr>
            <w:tcW w:w="2339" w:type="dxa"/>
            <w:tcBorders>
              <w:top w:val="single" w:color="000000" w:sz="2" w:space="0"/>
              <w:left w:val="single" w:color="DDDDDD" w:sz="6"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0"/>
                <w:szCs w:val="20"/>
              </w:rPr>
            </w:pPr>
            <w:r>
              <w:rPr>
                <w:rFonts w:hint="default" w:ascii="Times New Roman" w:hAnsi="Times New Roman" w:eastAsia="微软雅黑" w:cs="Times New Roman"/>
                <w:i w:val="0"/>
                <w:iCs w:val="0"/>
                <w:caps w:val="0"/>
                <w:color w:val="000000"/>
                <w:spacing w:val="30"/>
                <w:sz w:val="20"/>
                <w:szCs w:val="20"/>
                <w:bdr w:val="none" w:color="auto" w:sz="0" w:space="0"/>
              </w:rPr>
              <w:t>231.38</w:t>
            </w:r>
          </w:p>
        </w:tc>
        <w:tc>
          <w:tcPr>
            <w:tcW w:w="1709" w:type="dxa"/>
            <w:tcBorders>
              <w:top w:val="single" w:color="000000" w:sz="2" w:space="0"/>
              <w:left w:val="single" w:color="DDDDDD" w:sz="6"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0"/>
                <w:szCs w:val="20"/>
              </w:rPr>
            </w:pPr>
            <w:r>
              <w:rPr>
                <w:rFonts w:hint="default" w:ascii="Times New Roman" w:hAnsi="Times New Roman" w:eastAsia="微软雅黑" w:cs="Times New Roman"/>
                <w:i w:val="0"/>
                <w:iCs w:val="0"/>
                <w:caps w:val="0"/>
                <w:color w:val="000000"/>
                <w:spacing w:val="30"/>
                <w:sz w:val="20"/>
                <w:szCs w:val="20"/>
                <w:bdr w:val="none" w:color="auto" w:sz="0" w:space="0"/>
              </w:rPr>
              <w:t>246.79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5" w:hRule="atLeast"/>
        </w:trPr>
        <w:tc>
          <w:tcPr>
            <w:tcW w:w="3354" w:type="dxa"/>
            <w:tcBorders>
              <w:top w:val="single" w:color="DDDDDD" w:sz="6"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sz w:val="20"/>
                <w:szCs w:val="20"/>
              </w:rPr>
            </w:pPr>
            <w:r>
              <w:rPr>
                <w:rFonts w:hint="default" w:ascii="Times New Roman" w:hAnsi="Times New Roman" w:eastAsia="微软雅黑" w:cs="Times New Roman"/>
                <w:i w:val="0"/>
                <w:iCs w:val="0"/>
                <w:caps w:val="0"/>
                <w:color w:val="000000"/>
                <w:spacing w:val="30"/>
                <w:sz w:val="20"/>
                <w:szCs w:val="20"/>
                <w:bdr w:val="none" w:color="auto" w:sz="0" w:space="0"/>
              </w:rPr>
              <w:t>   其中： 1、压缩一般性支出</w:t>
            </w:r>
          </w:p>
        </w:tc>
        <w:tc>
          <w:tcPr>
            <w:tcW w:w="1709" w:type="dxa"/>
            <w:tcBorders>
              <w:top w:val="single" w:color="000000" w:sz="2" w:space="0"/>
              <w:left w:val="single" w:color="DDDDDD" w:sz="6"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0"/>
                <w:szCs w:val="20"/>
              </w:rPr>
            </w:pPr>
            <w:r>
              <w:rPr>
                <w:rFonts w:hint="default" w:ascii="Times New Roman" w:hAnsi="Times New Roman" w:eastAsia="微软雅黑" w:cs="Times New Roman"/>
                <w:i w:val="0"/>
                <w:iCs w:val="0"/>
                <w:caps w:val="0"/>
                <w:color w:val="000000"/>
                <w:spacing w:val="30"/>
                <w:sz w:val="20"/>
                <w:szCs w:val="20"/>
                <w:bdr w:val="none" w:color="auto" w:sz="0" w:space="0"/>
              </w:rPr>
              <w:t>279.14</w:t>
            </w:r>
          </w:p>
        </w:tc>
        <w:tc>
          <w:tcPr>
            <w:tcW w:w="2339" w:type="dxa"/>
            <w:tcBorders>
              <w:top w:val="single" w:color="000000" w:sz="2" w:space="0"/>
              <w:left w:val="single" w:color="DDDDDD" w:sz="6"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0"/>
                <w:szCs w:val="20"/>
              </w:rPr>
            </w:pPr>
            <w:r>
              <w:rPr>
                <w:rFonts w:hint="default" w:ascii="Times New Roman" w:hAnsi="Times New Roman" w:eastAsia="微软雅黑" w:cs="Times New Roman"/>
                <w:i w:val="0"/>
                <w:iCs w:val="0"/>
                <w:caps w:val="0"/>
                <w:color w:val="000000"/>
                <w:spacing w:val="30"/>
                <w:sz w:val="20"/>
                <w:szCs w:val="20"/>
                <w:bdr w:val="none" w:color="auto" w:sz="0" w:space="0"/>
              </w:rPr>
              <w:t>228.99</w:t>
            </w:r>
          </w:p>
        </w:tc>
        <w:tc>
          <w:tcPr>
            <w:tcW w:w="1709" w:type="dxa"/>
            <w:tcBorders>
              <w:top w:val="single" w:color="000000" w:sz="2" w:space="0"/>
              <w:left w:val="single" w:color="DDDDDD" w:sz="6"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0"/>
                <w:szCs w:val="20"/>
              </w:rPr>
            </w:pPr>
            <w:r>
              <w:rPr>
                <w:rFonts w:hint="default" w:ascii="Times New Roman" w:hAnsi="Times New Roman" w:eastAsia="微软雅黑" w:cs="Times New Roman"/>
                <w:i w:val="0"/>
                <w:iCs w:val="0"/>
                <w:caps w:val="0"/>
                <w:color w:val="000000"/>
                <w:spacing w:val="30"/>
                <w:sz w:val="20"/>
                <w:szCs w:val="20"/>
                <w:bdr w:val="none" w:color="auto" w:sz="0" w:space="0"/>
              </w:rPr>
              <w:t>244.34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5" w:hRule="atLeast"/>
        </w:trPr>
        <w:tc>
          <w:tcPr>
            <w:tcW w:w="3354" w:type="dxa"/>
            <w:tcBorders>
              <w:top w:val="single" w:color="DDDDDD" w:sz="6"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sz w:val="20"/>
                <w:szCs w:val="20"/>
              </w:rPr>
            </w:pPr>
            <w:r>
              <w:rPr>
                <w:rFonts w:hint="default" w:ascii="Times New Roman" w:hAnsi="Times New Roman" w:eastAsia="微软雅黑" w:cs="Times New Roman"/>
                <w:i w:val="0"/>
                <w:iCs w:val="0"/>
                <w:caps w:val="0"/>
                <w:color w:val="000000"/>
                <w:spacing w:val="30"/>
                <w:sz w:val="20"/>
                <w:szCs w:val="20"/>
                <w:bdr w:val="none" w:color="auto" w:sz="0" w:space="0"/>
              </w:rPr>
              <w:t>   2、三公经费</w:t>
            </w:r>
          </w:p>
        </w:tc>
        <w:tc>
          <w:tcPr>
            <w:tcW w:w="1709" w:type="dxa"/>
            <w:tcBorders>
              <w:top w:val="single" w:color="000000" w:sz="2" w:space="0"/>
              <w:left w:val="single" w:color="DDDDDD" w:sz="6"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0"/>
                <w:szCs w:val="20"/>
              </w:rPr>
            </w:pPr>
            <w:r>
              <w:rPr>
                <w:rFonts w:hint="default" w:ascii="Times New Roman" w:hAnsi="Times New Roman" w:eastAsia="微软雅黑" w:cs="Times New Roman"/>
                <w:i w:val="0"/>
                <w:iCs w:val="0"/>
                <w:caps w:val="0"/>
                <w:color w:val="000000"/>
                <w:spacing w:val="30"/>
                <w:sz w:val="20"/>
                <w:szCs w:val="20"/>
                <w:bdr w:val="none" w:color="auto" w:sz="0" w:space="0"/>
              </w:rPr>
              <w:t>1.92</w:t>
            </w:r>
          </w:p>
        </w:tc>
        <w:tc>
          <w:tcPr>
            <w:tcW w:w="2339" w:type="dxa"/>
            <w:tcBorders>
              <w:top w:val="single" w:color="000000" w:sz="2" w:space="0"/>
              <w:left w:val="single" w:color="DDDDDD" w:sz="6"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0"/>
                <w:szCs w:val="20"/>
              </w:rPr>
            </w:pPr>
            <w:r>
              <w:rPr>
                <w:rFonts w:hint="default" w:ascii="Times New Roman" w:hAnsi="Times New Roman" w:eastAsia="微软雅黑" w:cs="Times New Roman"/>
                <w:i w:val="0"/>
                <w:iCs w:val="0"/>
                <w:caps w:val="0"/>
                <w:color w:val="000000"/>
                <w:spacing w:val="30"/>
                <w:sz w:val="20"/>
                <w:szCs w:val="20"/>
                <w:bdr w:val="none" w:color="auto" w:sz="0" w:space="0"/>
              </w:rPr>
              <w:t>2.39</w:t>
            </w:r>
          </w:p>
        </w:tc>
        <w:tc>
          <w:tcPr>
            <w:tcW w:w="1709" w:type="dxa"/>
            <w:tcBorders>
              <w:top w:val="single" w:color="000000" w:sz="2" w:space="0"/>
              <w:left w:val="single" w:color="DDDDDD" w:sz="6"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0"/>
                <w:szCs w:val="20"/>
              </w:rPr>
            </w:pPr>
            <w:r>
              <w:rPr>
                <w:rFonts w:hint="default" w:ascii="Times New Roman" w:hAnsi="Times New Roman" w:eastAsia="微软雅黑" w:cs="Times New Roman"/>
                <w:i w:val="0"/>
                <w:iCs w:val="0"/>
                <w:caps w:val="0"/>
                <w:color w:val="000000"/>
                <w:spacing w:val="30"/>
                <w:sz w:val="20"/>
                <w:szCs w:val="20"/>
                <w:bdr w:val="none" w:color="auto" w:sz="0" w:space="0"/>
              </w:rPr>
              <w:t>2.45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5" w:hRule="atLeast"/>
        </w:trPr>
        <w:tc>
          <w:tcPr>
            <w:tcW w:w="3354" w:type="dxa"/>
            <w:tcBorders>
              <w:top w:val="single" w:color="DDDDDD" w:sz="6"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sz w:val="20"/>
                <w:szCs w:val="20"/>
              </w:rPr>
            </w:pPr>
            <w:r>
              <w:rPr>
                <w:rFonts w:hint="default" w:ascii="Times New Roman" w:hAnsi="Times New Roman" w:eastAsia="微软雅黑" w:cs="Times New Roman"/>
                <w:i w:val="0"/>
                <w:iCs w:val="0"/>
                <w:caps w:val="0"/>
                <w:color w:val="000000"/>
                <w:spacing w:val="30"/>
                <w:sz w:val="20"/>
                <w:szCs w:val="20"/>
                <w:bdr w:val="none" w:color="auto" w:sz="0" w:space="0"/>
              </w:rPr>
              <w:t>  公务用车购置和维护经费</w:t>
            </w:r>
          </w:p>
        </w:tc>
        <w:tc>
          <w:tcPr>
            <w:tcW w:w="1709" w:type="dxa"/>
            <w:tcBorders>
              <w:top w:val="single" w:color="000000" w:sz="2" w:space="0"/>
              <w:left w:val="single" w:color="DDDDDD" w:sz="6"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0"/>
                <w:szCs w:val="20"/>
              </w:rPr>
            </w:pPr>
          </w:p>
        </w:tc>
        <w:tc>
          <w:tcPr>
            <w:tcW w:w="2339" w:type="dxa"/>
            <w:tcBorders>
              <w:top w:val="single" w:color="000000" w:sz="2" w:space="0"/>
              <w:left w:val="single" w:color="DDDDDD" w:sz="6"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0"/>
                <w:szCs w:val="20"/>
              </w:rPr>
            </w:pPr>
          </w:p>
        </w:tc>
        <w:tc>
          <w:tcPr>
            <w:tcW w:w="1709" w:type="dxa"/>
            <w:tcBorders>
              <w:top w:val="single" w:color="000000" w:sz="2" w:space="0"/>
              <w:left w:val="single" w:color="DDDDDD" w:sz="6"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0"/>
                <w:szCs w:val="20"/>
              </w:rPr>
            </w:pPr>
            <w:r>
              <w:rPr>
                <w:rFonts w:hint="default" w:ascii="Times New Roman" w:hAnsi="Times New Roman" w:eastAsia="微软雅黑" w:cs="Times New Roman"/>
                <w:i w:val="0"/>
                <w:iCs w:val="0"/>
                <w:caps w:val="0"/>
                <w:color w:val="000000"/>
                <w:spacing w:val="30"/>
                <w:sz w:val="20"/>
                <w:szCs w:val="20"/>
                <w:bdr w:val="none" w:color="auto" w:sz="0" w:space="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5" w:hRule="atLeast"/>
        </w:trPr>
        <w:tc>
          <w:tcPr>
            <w:tcW w:w="3354" w:type="dxa"/>
            <w:tcBorders>
              <w:top w:val="single" w:color="DDDDDD" w:sz="6"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sz w:val="20"/>
                <w:szCs w:val="20"/>
              </w:rPr>
            </w:pPr>
            <w:r>
              <w:rPr>
                <w:rFonts w:hint="default" w:ascii="Times New Roman" w:hAnsi="Times New Roman" w:eastAsia="微软雅黑" w:cs="Times New Roman"/>
                <w:i w:val="0"/>
                <w:iCs w:val="0"/>
                <w:caps w:val="0"/>
                <w:color w:val="000000"/>
                <w:spacing w:val="30"/>
                <w:sz w:val="20"/>
                <w:szCs w:val="20"/>
                <w:bdr w:val="none" w:color="auto" w:sz="0" w:space="0"/>
              </w:rPr>
              <w:t>      其中：公车购置</w:t>
            </w:r>
          </w:p>
        </w:tc>
        <w:tc>
          <w:tcPr>
            <w:tcW w:w="1709" w:type="dxa"/>
            <w:tcBorders>
              <w:top w:val="single" w:color="000000" w:sz="2" w:space="0"/>
              <w:left w:val="single" w:color="DDDDDD" w:sz="6"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0"/>
                <w:szCs w:val="20"/>
              </w:rPr>
            </w:pPr>
          </w:p>
        </w:tc>
        <w:tc>
          <w:tcPr>
            <w:tcW w:w="2339" w:type="dxa"/>
            <w:tcBorders>
              <w:top w:val="single" w:color="000000" w:sz="2" w:space="0"/>
              <w:left w:val="single" w:color="DDDDDD" w:sz="6"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0"/>
                <w:szCs w:val="20"/>
              </w:rPr>
            </w:pPr>
          </w:p>
        </w:tc>
        <w:tc>
          <w:tcPr>
            <w:tcW w:w="1709" w:type="dxa"/>
            <w:tcBorders>
              <w:top w:val="single" w:color="000000" w:sz="2" w:space="0"/>
              <w:left w:val="single" w:color="DDDDDD" w:sz="6"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0"/>
                <w:szCs w:val="20"/>
              </w:rPr>
            </w:pPr>
            <w:r>
              <w:rPr>
                <w:rFonts w:hint="default" w:ascii="Times New Roman" w:hAnsi="Times New Roman" w:eastAsia="微软雅黑" w:cs="Times New Roman"/>
                <w:i w:val="0"/>
                <w:iCs w:val="0"/>
                <w:caps w:val="0"/>
                <w:color w:val="000000"/>
                <w:spacing w:val="30"/>
                <w:sz w:val="20"/>
                <w:szCs w:val="20"/>
                <w:bdr w:val="none" w:color="auto" w:sz="0" w:space="0"/>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5" w:hRule="atLeast"/>
        </w:trPr>
        <w:tc>
          <w:tcPr>
            <w:tcW w:w="3354" w:type="dxa"/>
            <w:tcBorders>
              <w:top w:val="single" w:color="DDDDDD" w:sz="6"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sz w:val="20"/>
                <w:szCs w:val="20"/>
              </w:rPr>
            </w:pPr>
            <w:r>
              <w:rPr>
                <w:rFonts w:hint="default" w:ascii="Times New Roman" w:hAnsi="Times New Roman" w:eastAsia="微软雅黑" w:cs="Times New Roman"/>
                <w:i w:val="0"/>
                <w:iCs w:val="0"/>
                <w:caps w:val="0"/>
                <w:color w:val="000000"/>
                <w:spacing w:val="30"/>
                <w:sz w:val="20"/>
                <w:szCs w:val="20"/>
                <w:bdr w:val="none" w:color="auto" w:sz="0" w:space="0"/>
              </w:rPr>
              <w:t>            公车运行维护</w:t>
            </w:r>
          </w:p>
        </w:tc>
        <w:tc>
          <w:tcPr>
            <w:tcW w:w="1709" w:type="dxa"/>
            <w:tcBorders>
              <w:top w:val="single" w:color="000000" w:sz="2" w:space="0"/>
              <w:left w:val="single" w:color="DDDDDD" w:sz="6"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0"/>
                <w:szCs w:val="20"/>
              </w:rPr>
            </w:pPr>
          </w:p>
        </w:tc>
        <w:tc>
          <w:tcPr>
            <w:tcW w:w="2339" w:type="dxa"/>
            <w:tcBorders>
              <w:top w:val="single" w:color="000000" w:sz="2" w:space="0"/>
              <w:left w:val="single" w:color="DDDDDD" w:sz="6"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0"/>
                <w:szCs w:val="20"/>
              </w:rPr>
            </w:pPr>
          </w:p>
        </w:tc>
        <w:tc>
          <w:tcPr>
            <w:tcW w:w="1709" w:type="dxa"/>
            <w:tcBorders>
              <w:top w:val="single" w:color="000000" w:sz="2" w:space="0"/>
              <w:left w:val="single" w:color="DDDDDD" w:sz="6"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0"/>
                <w:szCs w:val="20"/>
              </w:rPr>
            </w:pPr>
            <w:r>
              <w:rPr>
                <w:rFonts w:hint="default" w:ascii="Times New Roman" w:hAnsi="Times New Roman" w:eastAsia="微软雅黑" w:cs="Times New Roman"/>
                <w:i w:val="0"/>
                <w:iCs w:val="0"/>
                <w:caps w:val="0"/>
                <w:color w:val="000000"/>
                <w:spacing w:val="30"/>
                <w:sz w:val="20"/>
                <w:szCs w:val="20"/>
                <w:bdr w:val="none" w:color="auto" w:sz="0" w:space="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5" w:hRule="atLeast"/>
        </w:trPr>
        <w:tc>
          <w:tcPr>
            <w:tcW w:w="3354" w:type="dxa"/>
            <w:tcBorders>
              <w:top w:val="single" w:color="DDDDDD" w:sz="6"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sz w:val="20"/>
                <w:szCs w:val="20"/>
              </w:rPr>
            </w:pPr>
            <w:r>
              <w:rPr>
                <w:rFonts w:hint="default" w:ascii="Times New Roman" w:hAnsi="Times New Roman" w:eastAsia="微软雅黑" w:cs="Times New Roman"/>
                <w:i w:val="0"/>
                <w:iCs w:val="0"/>
                <w:caps w:val="0"/>
                <w:color w:val="000000"/>
                <w:spacing w:val="30"/>
                <w:sz w:val="20"/>
                <w:szCs w:val="20"/>
                <w:bdr w:val="none" w:color="auto" w:sz="0" w:space="0"/>
              </w:rPr>
              <w:t>  公务接待</w:t>
            </w:r>
          </w:p>
        </w:tc>
        <w:tc>
          <w:tcPr>
            <w:tcW w:w="1709" w:type="dxa"/>
            <w:tcBorders>
              <w:top w:val="single" w:color="000000" w:sz="2" w:space="0"/>
              <w:left w:val="single" w:color="DDDDDD" w:sz="6"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0"/>
                <w:szCs w:val="20"/>
              </w:rPr>
            </w:pPr>
            <w:r>
              <w:rPr>
                <w:rFonts w:hint="default" w:ascii="Times New Roman" w:hAnsi="Times New Roman" w:eastAsia="微软雅黑" w:cs="Times New Roman"/>
                <w:i w:val="0"/>
                <w:iCs w:val="0"/>
                <w:caps w:val="0"/>
                <w:color w:val="000000"/>
                <w:spacing w:val="30"/>
                <w:sz w:val="20"/>
                <w:szCs w:val="20"/>
                <w:bdr w:val="none" w:color="auto" w:sz="0" w:space="0"/>
              </w:rPr>
              <w:t>1.92</w:t>
            </w:r>
          </w:p>
        </w:tc>
        <w:tc>
          <w:tcPr>
            <w:tcW w:w="2339" w:type="dxa"/>
            <w:tcBorders>
              <w:top w:val="single" w:color="000000" w:sz="2" w:space="0"/>
              <w:left w:val="single" w:color="DDDDDD" w:sz="6"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0"/>
                <w:szCs w:val="20"/>
              </w:rPr>
            </w:pPr>
            <w:r>
              <w:rPr>
                <w:rFonts w:hint="default" w:ascii="Times New Roman" w:hAnsi="Times New Roman" w:eastAsia="微软雅黑" w:cs="Times New Roman"/>
                <w:i w:val="0"/>
                <w:iCs w:val="0"/>
                <w:caps w:val="0"/>
                <w:color w:val="000000"/>
                <w:spacing w:val="30"/>
                <w:sz w:val="20"/>
                <w:szCs w:val="20"/>
                <w:bdr w:val="none" w:color="auto" w:sz="0" w:space="0"/>
              </w:rPr>
              <w:t>2.39</w:t>
            </w:r>
          </w:p>
        </w:tc>
        <w:tc>
          <w:tcPr>
            <w:tcW w:w="1709" w:type="dxa"/>
            <w:tcBorders>
              <w:top w:val="single" w:color="000000" w:sz="2" w:space="0"/>
              <w:left w:val="single" w:color="DDDDDD" w:sz="6"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0"/>
                <w:szCs w:val="20"/>
              </w:rPr>
            </w:pPr>
            <w:r>
              <w:rPr>
                <w:rFonts w:hint="default" w:ascii="Times New Roman" w:hAnsi="Times New Roman" w:eastAsia="微软雅黑" w:cs="Times New Roman"/>
                <w:i w:val="0"/>
                <w:iCs w:val="0"/>
                <w:caps w:val="0"/>
                <w:color w:val="000000"/>
                <w:spacing w:val="30"/>
                <w:sz w:val="20"/>
                <w:szCs w:val="20"/>
                <w:bdr w:val="none" w:color="auto" w:sz="0" w:space="0"/>
              </w:rPr>
              <w:t>2.45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5" w:hRule="atLeast"/>
        </w:trPr>
        <w:tc>
          <w:tcPr>
            <w:tcW w:w="3354" w:type="dxa"/>
            <w:tcBorders>
              <w:top w:val="single" w:color="DDDDDD" w:sz="6"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sz w:val="20"/>
                <w:szCs w:val="20"/>
              </w:rPr>
            </w:pPr>
            <w:r>
              <w:rPr>
                <w:rFonts w:hint="default" w:ascii="Times New Roman" w:hAnsi="Times New Roman" w:eastAsia="微软雅黑" w:cs="Times New Roman"/>
                <w:i w:val="0"/>
                <w:iCs w:val="0"/>
                <w:caps w:val="0"/>
                <w:color w:val="000000"/>
                <w:spacing w:val="30"/>
                <w:sz w:val="20"/>
                <w:szCs w:val="20"/>
                <w:bdr w:val="none" w:color="auto" w:sz="0" w:space="0"/>
              </w:rPr>
              <w:t>  出国经费</w:t>
            </w:r>
          </w:p>
        </w:tc>
        <w:tc>
          <w:tcPr>
            <w:tcW w:w="1709" w:type="dxa"/>
            <w:tcBorders>
              <w:top w:val="single" w:color="000000" w:sz="2" w:space="0"/>
              <w:left w:val="single" w:color="DDDDDD" w:sz="6"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0"/>
                <w:szCs w:val="20"/>
              </w:rPr>
            </w:pPr>
          </w:p>
        </w:tc>
        <w:tc>
          <w:tcPr>
            <w:tcW w:w="2339" w:type="dxa"/>
            <w:tcBorders>
              <w:top w:val="single" w:color="000000" w:sz="2" w:space="0"/>
              <w:left w:val="single" w:color="DDDDDD" w:sz="6"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0"/>
                <w:szCs w:val="20"/>
              </w:rPr>
            </w:pPr>
          </w:p>
        </w:tc>
        <w:tc>
          <w:tcPr>
            <w:tcW w:w="1709" w:type="dxa"/>
            <w:tcBorders>
              <w:top w:val="single" w:color="000000" w:sz="2" w:space="0"/>
              <w:left w:val="single" w:color="DDDDDD" w:sz="6"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0"/>
                <w:szCs w:val="20"/>
              </w:rPr>
            </w:pPr>
            <w:r>
              <w:rPr>
                <w:rFonts w:hint="default" w:ascii="Times New Roman" w:hAnsi="Times New Roman" w:eastAsia="微软雅黑" w:cs="Times New Roman"/>
                <w:i w:val="0"/>
                <w:iCs w:val="0"/>
                <w:caps w:val="0"/>
                <w:color w:val="000000"/>
                <w:spacing w:val="30"/>
                <w:sz w:val="20"/>
                <w:szCs w:val="20"/>
                <w:bdr w:val="none" w:color="auto" w:sz="0" w:space="0"/>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5" w:hRule="atLeast"/>
        </w:trPr>
        <w:tc>
          <w:tcPr>
            <w:tcW w:w="3354" w:type="dxa"/>
            <w:tcBorders>
              <w:top w:val="single" w:color="DDDDDD" w:sz="6"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sz w:val="20"/>
                <w:szCs w:val="20"/>
              </w:rPr>
            </w:pPr>
            <w:r>
              <w:rPr>
                <w:rFonts w:hint="default" w:ascii="Times New Roman" w:hAnsi="Times New Roman" w:eastAsia="微软雅黑" w:cs="Times New Roman"/>
                <w:i w:val="0"/>
                <w:iCs w:val="0"/>
                <w:caps w:val="0"/>
                <w:color w:val="000000"/>
                <w:spacing w:val="30"/>
                <w:sz w:val="20"/>
                <w:szCs w:val="20"/>
                <w:bdr w:val="none" w:color="auto" w:sz="0" w:space="0"/>
              </w:rPr>
              <w:t>二、部门项目支出</w:t>
            </w:r>
          </w:p>
        </w:tc>
        <w:tc>
          <w:tcPr>
            <w:tcW w:w="1709" w:type="dxa"/>
            <w:tcBorders>
              <w:top w:val="single" w:color="000000" w:sz="2" w:space="0"/>
              <w:left w:val="single" w:color="DDDDDD" w:sz="6"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0"/>
                <w:szCs w:val="20"/>
              </w:rPr>
            </w:pPr>
            <w:r>
              <w:rPr>
                <w:rFonts w:hint="default" w:ascii="Times New Roman" w:hAnsi="Times New Roman" w:eastAsia="微软雅黑" w:cs="Times New Roman"/>
                <w:i w:val="0"/>
                <w:iCs w:val="0"/>
                <w:caps w:val="0"/>
                <w:color w:val="000000"/>
                <w:spacing w:val="30"/>
                <w:sz w:val="20"/>
                <w:szCs w:val="20"/>
                <w:bdr w:val="none" w:color="auto" w:sz="0" w:space="0"/>
              </w:rPr>
              <w:t>166.68</w:t>
            </w:r>
          </w:p>
        </w:tc>
        <w:tc>
          <w:tcPr>
            <w:tcW w:w="2339" w:type="dxa"/>
            <w:tcBorders>
              <w:top w:val="single" w:color="000000" w:sz="2" w:space="0"/>
              <w:left w:val="single" w:color="DDDDDD" w:sz="6"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0"/>
                <w:szCs w:val="20"/>
              </w:rPr>
            </w:pPr>
          </w:p>
        </w:tc>
        <w:tc>
          <w:tcPr>
            <w:tcW w:w="1709" w:type="dxa"/>
            <w:tcBorders>
              <w:top w:val="single" w:color="000000" w:sz="2" w:space="0"/>
              <w:left w:val="single" w:color="DDDDDD" w:sz="6"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0"/>
                <w:szCs w:val="20"/>
              </w:rPr>
            </w:pPr>
            <w:r>
              <w:rPr>
                <w:rFonts w:hint="default" w:ascii="Times New Roman" w:hAnsi="Times New Roman" w:eastAsia="微软雅黑" w:cs="Times New Roman"/>
                <w:i w:val="0"/>
                <w:iCs w:val="0"/>
                <w:caps w:val="0"/>
                <w:color w:val="000000"/>
                <w:spacing w:val="30"/>
                <w:sz w:val="20"/>
                <w:szCs w:val="20"/>
                <w:bdr w:val="none" w:color="auto" w:sz="0" w:space="0"/>
              </w:rPr>
              <w:t>311.89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5" w:hRule="atLeast"/>
        </w:trPr>
        <w:tc>
          <w:tcPr>
            <w:tcW w:w="3354" w:type="dxa"/>
            <w:tcBorders>
              <w:top w:val="single" w:color="DDDDDD" w:sz="6"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sz w:val="20"/>
                <w:szCs w:val="20"/>
              </w:rPr>
            </w:pPr>
            <w:r>
              <w:rPr>
                <w:rFonts w:hint="default" w:ascii="Times New Roman" w:hAnsi="Times New Roman" w:eastAsia="微软雅黑" w:cs="Times New Roman"/>
                <w:i w:val="0"/>
                <w:iCs w:val="0"/>
                <w:caps w:val="0"/>
                <w:color w:val="000000"/>
                <w:spacing w:val="30"/>
                <w:sz w:val="20"/>
                <w:szCs w:val="20"/>
                <w:bdr w:val="none" w:color="auto" w:sz="0" w:space="0"/>
              </w:rPr>
              <w:t> 1、业务工作专项(一个项目一行)</w:t>
            </w:r>
          </w:p>
        </w:tc>
        <w:tc>
          <w:tcPr>
            <w:tcW w:w="1709" w:type="dxa"/>
            <w:tcBorders>
              <w:top w:val="single" w:color="000000" w:sz="2" w:space="0"/>
              <w:left w:val="single" w:color="DDDDDD" w:sz="6"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0"/>
                <w:szCs w:val="20"/>
              </w:rPr>
            </w:pPr>
            <w:r>
              <w:rPr>
                <w:rFonts w:hint="default" w:ascii="Times New Roman" w:hAnsi="Times New Roman" w:eastAsia="微软雅黑" w:cs="Times New Roman"/>
                <w:i w:val="0"/>
                <w:iCs w:val="0"/>
                <w:caps w:val="0"/>
                <w:color w:val="000000"/>
                <w:spacing w:val="30"/>
                <w:sz w:val="20"/>
                <w:szCs w:val="20"/>
                <w:bdr w:val="none" w:color="auto" w:sz="0" w:space="0"/>
              </w:rPr>
              <w:t>115</w:t>
            </w:r>
          </w:p>
        </w:tc>
        <w:tc>
          <w:tcPr>
            <w:tcW w:w="2339" w:type="dxa"/>
            <w:tcBorders>
              <w:top w:val="single" w:color="000000" w:sz="2" w:space="0"/>
              <w:left w:val="single" w:color="DDDDDD" w:sz="6"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0"/>
                <w:szCs w:val="20"/>
              </w:rPr>
            </w:pPr>
          </w:p>
        </w:tc>
        <w:tc>
          <w:tcPr>
            <w:tcW w:w="1709" w:type="dxa"/>
            <w:tcBorders>
              <w:top w:val="single" w:color="000000" w:sz="2" w:space="0"/>
              <w:left w:val="single" w:color="DDDDDD" w:sz="6"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0"/>
                <w:szCs w:val="20"/>
              </w:rPr>
            </w:pPr>
            <w:r>
              <w:rPr>
                <w:rFonts w:hint="default" w:ascii="Times New Roman" w:hAnsi="Times New Roman" w:eastAsia="微软雅黑" w:cs="Times New Roman"/>
                <w:i w:val="0"/>
                <w:iCs w:val="0"/>
                <w:caps w:val="0"/>
                <w:color w:val="000000"/>
                <w:spacing w:val="30"/>
                <w:sz w:val="20"/>
                <w:szCs w:val="20"/>
                <w:bdr w:val="none" w:color="auto" w:sz="0" w:space="0"/>
              </w:rPr>
              <w:t>244.2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5" w:hRule="atLeast"/>
        </w:trPr>
        <w:tc>
          <w:tcPr>
            <w:tcW w:w="3354" w:type="dxa"/>
            <w:tcBorders>
              <w:top w:val="single" w:color="DDDDDD" w:sz="6"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仿宋_GB2312" w:eastAsia="仿宋_GB2312" w:cs="仿宋_GB2312"/>
                <w:sz w:val="20"/>
                <w:szCs w:val="20"/>
              </w:rPr>
            </w:pPr>
            <w:r>
              <w:rPr>
                <w:rFonts w:hint="default" w:ascii="仿宋_GB2312" w:hAnsi="微软雅黑" w:eastAsia="仿宋_GB2312" w:cs="仿宋_GB2312"/>
                <w:i w:val="0"/>
                <w:iCs w:val="0"/>
                <w:caps w:val="0"/>
                <w:color w:val="000000"/>
                <w:spacing w:val="30"/>
                <w:sz w:val="20"/>
                <w:szCs w:val="20"/>
                <w:bdr w:val="none" w:color="auto" w:sz="0" w:space="0"/>
              </w:rPr>
              <w:t>第七次人口普查</w:t>
            </w:r>
          </w:p>
        </w:tc>
        <w:tc>
          <w:tcPr>
            <w:tcW w:w="1709" w:type="dxa"/>
            <w:tcBorders>
              <w:top w:val="single" w:color="000000" w:sz="2" w:space="0"/>
              <w:left w:val="single" w:color="DDDDDD" w:sz="6"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0"/>
                <w:szCs w:val="20"/>
              </w:rPr>
            </w:pPr>
            <w:r>
              <w:rPr>
                <w:rFonts w:hint="default" w:ascii="Times New Roman" w:hAnsi="Times New Roman" w:eastAsia="微软雅黑" w:cs="Times New Roman"/>
                <w:i w:val="0"/>
                <w:iCs w:val="0"/>
                <w:caps w:val="0"/>
                <w:color w:val="000000"/>
                <w:spacing w:val="30"/>
                <w:sz w:val="20"/>
                <w:szCs w:val="20"/>
                <w:bdr w:val="none" w:color="auto" w:sz="0" w:space="0"/>
              </w:rPr>
              <w:t>40</w:t>
            </w:r>
          </w:p>
        </w:tc>
        <w:tc>
          <w:tcPr>
            <w:tcW w:w="2339" w:type="dxa"/>
            <w:tcBorders>
              <w:top w:val="single" w:color="000000" w:sz="2" w:space="0"/>
              <w:left w:val="single" w:color="DDDDDD" w:sz="6"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0"/>
                <w:szCs w:val="20"/>
              </w:rPr>
            </w:pPr>
          </w:p>
        </w:tc>
        <w:tc>
          <w:tcPr>
            <w:tcW w:w="1709" w:type="dxa"/>
            <w:tcBorders>
              <w:top w:val="single" w:color="000000" w:sz="2" w:space="0"/>
              <w:left w:val="single" w:color="DDDDDD" w:sz="6"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0"/>
                <w:szCs w:val="20"/>
              </w:rPr>
            </w:pPr>
            <w:r>
              <w:rPr>
                <w:rFonts w:hint="default" w:ascii="Times New Roman" w:hAnsi="Times New Roman" w:eastAsia="微软雅黑" w:cs="Times New Roman"/>
                <w:i w:val="0"/>
                <w:iCs w:val="0"/>
                <w:caps w:val="0"/>
                <w:color w:val="000000"/>
                <w:spacing w:val="30"/>
                <w:sz w:val="20"/>
                <w:szCs w:val="20"/>
                <w:bdr w:val="none" w:color="auto" w:sz="0" w:space="0"/>
              </w:rPr>
              <w:t>244.20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5" w:hRule="atLeast"/>
        </w:trPr>
        <w:tc>
          <w:tcPr>
            <w:tcW w:w="3354" w:type="dxa"/>
            <w:tcBorders>
              <w:top w:val="single" w:color="DDDDDD" w:sz="6"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仿宋_GB2312" w:eastAsia="仿宋_GB2312" w:cs="仿宋_GB2312"/>
                <w:sz w:val="20"/>
                <w:szCs w:val="20"/>
              </w:rPr>
            </w:pPr>
            <w:r>
              <w:rPr>
                <w:rFonts w:hint="default" w:ascii="仿宋_GB2312" w:hAnsi="微软雅黑" w:eastAsia="仿宋_GB2312" w:cs="仿宋_GB2312"/>
                <w:i w:val="0"/>
                <w:iCs w:val="0"/>
                <w:caps w:val="0"/>
                <w:color w:val="000000"/>
                <w:spacing w:val="30"/>
                <w:sz w:val="20"/>
                <w:szCs w:val="20"/>
                <w:bdr w:val="none" w:color="auto" w:sz="0" w:space="0"/>
              </w:rPr>
              <w:t>统计业务及调查经费</w:t>
            </w:r>
          </w:p>
        </w:tc>
        <w:tc>
          <w:tcPr>
            <w:tcW w:w="1709" w:type="dxa"/>
            <w:tcBorders>
              <w:top w:val="single" w:color="000000" w:sz="2" w:space="0"/>
              <w:left w:val="single" w:color="DDDDDD" w:sz="6"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0"/>
                <w:szCs w:val="20"/>
              </w:rPr>
            </w:pPr>
            <w:r>
              <w:rPr>
                <w:rFonts w:hint="default" w:ascii="Times New Roman" w:hAnsi="Times New Roman" w:eastAsia="微软雅黑" w:cs="Times New Roman"/>
                <w:i w:val="0"/>
                <w:iCs w:val="0"/>
                <w:caps w:val="0"/>
                <w:color w:val="000000"/>
                <w:spacing w:val="30"/>
                <w:sz w:val="20"/>
                <w:szCs w:val="20"/>
                <w:bdr w:val="none" w:color="auto" w:sz="0" w:space="0"/>
              </w:rPr>
              <w:t>50</w:t>
            </w:r>
          </w:p>
        </w:tc>
        <w:tc>
          <w:tcPr>
            <w:tcW w:w="2339" w:type="dxa"/>
            <w:tcBorders>
              <w:top w:val="single" w:color="000000" w:sz="2" w:space="0"/>
              <w:left w:val="single" w:color="DDDDDD" w:sz="6"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0"/>
                <w:szCs w:val="20"/>
              </w:rPr>
            </w:pPr>
          </w:p>
        </w:tc>
        <w:tc>
          <w:tcPr>
            <w:tcW w:w="1709" w:type="dxa"/>
            <w:tcBorders>
              <w:top w:val="single" w:color="000000" w:sz="2" w:space="0"/>
              <w:left w:val="single" w:color="DDDDDD" w:sz="6"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5" w:hRule="atLeast"/>
        </w:trPr>
        <w:tc>
          <w:tcPr>
            <w:tcW w:w="3354" w:type="dxa"/>
            <w:tcBorders>
              <w:top w:val="single" w:color="DDDDDD" w:sz="6"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仿宋_GB2312" w:eastAsia="仿宋_GB2312" w:cs="仿宋_GB2312"/>
                <w:sz w:val="20"/>
                <w:szCs w:val="20"/>
              </w:rPr>
            </w:pPr>
            <w:r>
              <w:rPr>
                <w:rFonts w:hint="default" w:ascii="仿宋_GB2312" w:hAnsi="微软雅黑" w:eastAsia="仿宋_GB2312" w:cs="仿宋_GB2312"/>
                <w:i w:val="0"/>
                <w:iCs w:val="0"/>
                <w:caps w:val="0"/>
                <w:color w:val="000000"/>
                <w:spacing w:val="30"/>
                <w:sz w:val="20"/>
                <w:szCs w:val="20"/>
                <w:bdr w:val="none" w:color="auto" w:sz="0" w:space="0"/>
              </w:rPr>
              <w:t>基层统计调查补助经费</w:t>
            </w:r>
          </w:p>
        </w:tc>
        <w:tc>
          <w:tcPr>
            <w:tcW w:w="1709" w:type="dxa"/>
            <w:tcBorders>
              <w:top w:val="single" w:color="000000" w:sz="2" w:space="0"/>
              <w:left w:val="single" w:color="DDDDDD" w:sz="6"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0"/>
                <w:szCs w:val="20"/>
              </w:rPr>
            </w:pPr>
            <w:r>
              <w:rPr>
                <w:rFonts w:hint="default" w:ascii="Times New Roman" w:hAnsi="Times New Roman" w:eastAsia="微软雅黑" w:cs="Times New Roman"/>
                <w:i w:val="0"/>
                <w:iCs w:val="0"/>
                <w:caps w:val="0"/>
                <w:color w:val="000000"/>
                <w:spacing w:val="30"/>
                <w:sz w:val="20"/>
                <w:szCs w:val="20"/>
                <w:bdr w:val="none" w:color="auto" w:sz="0" w:space="0"/>
              </w:rPr>
              <w:t>25</w:t>
            </w:r>
          </w:p>
        </w:tc>
        <w:tc>
          <w:tcPr>
            <w:tcW w:w="2339" w:type="dxa"/>
            <w:tcBorders>
              <w:top w:val="single" w:color="000000" w:sz="2" w:space="0"/>
              <w:left w:val="single" w:color="DDDDDD" w:sz="6"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0"/>
                <w:szCs w:val="20"/>
              </w:rPr>
            </w:pPr>
          </w:p>
        </w:tc>
        <w:tc>
          <w:tcPr>
            <w:tcW w:w="1709" w:type="dxa"/>
            <w:tcBorders>
              <w:top w:val="single" w:color="000000" w:sz="2" w:space="0"/>
              <w:left w:val="single" w:color="DDDDDD" w:sz="6"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5" w:hRule="atLeast"/>
        </w:trPr>
        <w:tc>
          <w:tcPr>
            <w:tcW w:w="3354" w:type="dxa"/>
            <w:tcBorders>
              <w:top w:val="single" w:color="DDDDDD" w:sz="6"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Times New Roman" w:hAnsi="Times New Roman" w:cs="Times New Roman"/>
                <w:sz w:val="20"/>
                <w:szCs w:val="20"/>
              </w:rPr>
            </w:pPr>
            <w:r>
              <w:rPr>
                <w:rFonts w:hint="default" w:ascii="Times New Roman" w:hAnsi="Times New Roman" w:eastAsia="微软雅黑" w:cs="Times New Roman"/>
                <w:i w:val="0"/>
                <w:iCs w:val="0"/>
                <w:caps w:val="0"/>
                <w:color w:val="000000"/>
                <w:spacing w:val="30"/>
                <w:sz w:val="20"/>
                <w:szCs w:val="20"/>
                <w:bdr w:val="none" w:color="auto" w:sz="0" w:space="0"/>
              </w:rPr>
              <w:t>2、县级专项资金（一个专项一行）</w:t>
            </w:r>
          </w:p>
        </w:tc>
        <w:tc>
          <w:tcPr>
            <w:tcW w:w="1709" w:type="dxa"/>
            <w:tcBorders>
              <w:top w:val="single" w:color="000000" w:sz="2" w:space="0"/>
              <w:left w:val="single" w:color="DDDDDD" w:sz="6"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0"/>
                <w:szCs w:val="20"/>
              </w:rPr>
            </w:pPr>
            <w:r>
              <w:rPr>
                <w:rFonts w:hint="default" w:ascii="Times New Roman" w:hAnsi="Times New Roman" w:eastAsia="微软雅黑" w:cs="Times New Roman"/>
                <w:i w:val="0"/>
                <w:iCs w:val="0"/>
                <w:caps w:val="0"/>
                <w:color w:val="000000"/>
                <w:spacing w:val="30"/>
                <w:sz w:val="20"/>
                <w:szCs w:val="20"/>
                <w:bdr w:val="none" w:color="auto" w:sz="0" w:space="0"/>
              </w:rPr>
              <w:t>51.68</w:t>
            </w:r>
          </w:p>
        </w:tc>
        <w:tc>
          <w:tcPr>
            <w:tcW w:w="2339" w:type="dxa"/>
            <w:tcBorders>
              <w:top w:val="single" w:color="000000" w:sz="2" w:space="0"/>
              <w:left w:val="single" w:color="DDDDDD" w:sz="6"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0"/>
                <w:szCs w:val="20"/>
              </w:rPr>
            </w:pPr>
          </w:p>
        </w:tc>
        <w:tc>
          <w:tcPr>
            <w:tcW w:w="1709" w:type="dxa"/>
            <w:tcBorders>
              <w:top w:val="single" w:color="000000" w:sz="2" w:space="0"/>
              <w:left w:val="single" w:color="DDDDDD" w:sz="6"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0"/>
                <w:szCs w:val="20"/>
              </w:rPr>
            </w:pPr>
            <w:r>
              <w:rPr>
                <w:rFonts w:hint="default" w:ascii="Times New Roman" w:hAnsi="Times New Roman" w:eastAsia="微软雅黑" w:cs="Times New Roman"/>
                <w:i w:val="0"/>
                <w:iCs w:val="0"/>
                <w:caps w:val="0"/>
                <w:color w:val="000000"/>
                <w:spacing w:val="30"/>
                <w:sz w:val="20"/>
                <w:szCs w:val="20"/>
                <w:bdr w:val="none" w:color="auto" w:sz="0" w:space="0"/>
              </w:rPr>
              <w:t>38.26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5" w:hRule="atLeast"/>
        </w:trPr>
        <w:tc>
          <w:tcPr>
            <w:tcW w:w="3354" w:type="dxa"/>
            <w:tcBorders>
              <w:top w:val="single" w:color="DDDDDD" w:sz="6"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仿宋_GB2312" w:eastAsia="仿宋_GB2312" w:cs="仿宋_GB2312"/>
                <w:sz w:val="20"/>
                <w:szCs w:val="20"/>
              </w:rPr>
            </w:pPr>
            <w:r>
              <w:rPr>
                <w:rFonts w:hint="default" w:ascii="仿宋_GB2312" w:hAnsi="微软雅黑" w:eastAsia="仿宋_GB2312" w:cs="仿宋_GB2312"/>
                <w:i w:val="0"/>
                <w:iCs w:val="0"/>
                <w:caps w:val="0"/>
                <w:color w:val="000000"/>
                <w:spacing w:val="30"/>
                <w:sz w:val="20"/>
                <w:szCs w:val="20"/>
                <w:bdr w:val="none" w:color="auto" w:sz="0" w:space="0"/>
              </w:rPr>
              <w:t>其他统计信息事务</w:t>
            </w:r>
          </w:p>
        </w:tc>
        <w:tc>
          <w:tcPr>
            <w:tcW w:w="1709" w:type="dxa"/>
            <w:tcBorders>
              <w:top w:val="single" w:color="000000" w:sz="2" w:space="0"/>
              <w:left w:val="single" w:color="DDDDDD" w:sz="6"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0"/>
                <w:szCs w:val="20"/>
              </w:rPr>
            </w:pPr>
            <w:r>
              <w:rPr>
                <w:rFonts w:hint="default" w:ascii="Times New Roman" w:hAnsi="Times New Roman" w:eastAsia="微软雅黑" w:cs="Times New Roman"/>
                <w:i w:val="0"/>
                <w:iCs w:val="0"/>
                <w:caps w:val="0"/>
                <w:color w:val="000000"/>
                <w:spacing w:val="30"/>
                <w:sz w:val="20"/>
                <w:szCs w:val="20"/>
                <w:bdr w:val="none" w:color="auto" w:sz="0" w:space="0"/>
              </w:rPr>
              <w:t>27.94</w:t>
            </w:r>
          </w:p>
        </w:tc>
        <w:tc>
          <w:tcPr>
            <w:tcW w:w="2339" w:type="dxa"/>
            <w:tcBorders>
              <w:top w:val="single" w:color="000000" w:sz="2" w:space="0"/>
              <w:left w:val="single" w:color="DDDDDD" w:sz="6"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0"/>
                <w:szCs w:val="20"/>
              </w:rPr>
            </w:pPr>
          </w:p>
        </w:tc>
        <w:tc>
          <w:tcPr>
            <w:tcW w:w="1709" w:type="dxa"/>
            <w:tcBorders>
              <w:top w:val="single" w:color="000000" w:sz="2" w:space="0"/>
              <w:left w:val="single" w:color="DDDDDD" w:sz="6"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5" w:hRule="atLeast"/>
        </w:trPr>
        <w:tc>
          <w:tcPr>
            <w:tcW w:w="3354" w:type="dxa"/>
            <w:tcBorders>
              <w:top w:val="single" w:color="DDDDDD" w:sz="6"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仿宋_GB2312" w:eastAsia="仿宋_GB2312" w:cs="仿宋_GB2312"/>
                <w:sz w:val="20"/>
                <w:szCs w:val="20"/>
              </w:rPr>
            </w:pPr>
            <w:r>
              <w:rPr>
                <w:rFonts w:hint="default" w:ascii="仿宋_GB2312" w:hAnsi="微软雅黑" w:eastAsia="仿宋_GB2312" w:cs="仿宋_GB2312"/>
                <w:i w:val="0"/>
                <w:iCs w:val="0"/>
                <w:caps w:val="0"/>
                <w:color w:val="000000"/>
                <w:spacing w:val="30"/>
                <w:sz w:val="20"/>
                <w:szCs w:val="20"/>
                <w:bdr w:val="none" w:color="auto" w:sz="0" w:space="0"/>
              </w:rPr>
              <w:t>统计抽样调查</w:t>
            </w:r>
          </w:p>
        </w:tc>
        <w:tc>
          <w:tcPr>
            <w:tcW w:w="1709" w:type="dxa"/>
            <w:tcBorders>
              <w:top w:val="single" w:color="000000" w:sz="2" w:space="0"/>
              <w:left w:val="single" w:color="DDDDDD" w:sz="6"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0"/>
                <w:szCs w:val="20"/>
              </w:rPr>
            </w:pPr>
            <w:r>
              <w:rPr>
                <w:rFonts w:hint="default" w:ascii="Times New Roman" w:hAnsi="Times New Roman" w:eastAsia="微软雅黑" w:cs="Times New Roman"/>
                <w:i w:val="0"/>
                <w:iCs w:val="0"/>
                <w:caps w:val="0"/>
                <w:color w:val="000000"/>
                <w:spacing w:val="30"/>
                <w:sz w:val="20"/>
                <w:szCs w:val="20"/>
                <w:bdr w:val="none" w:color="auto" w:sz="0" w:space="0"/>
              </w:rPr>
              <w:t>23.74</w:t>
            </w:r>
          </w:p>
        </w:tc>
        <w:tc>
          <w:tcPr>
            <w:tcW w:w="2339" w:type="dxa"/>
            <w:tcBorders>
              <w:top w:val="single" w:color="000000" w:sz="2" w:space="0"/>
              <w:left w:val="single" w:color="DDDDDD" w:sz="6"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0"/>
                <w:szCs w:val="20"/>
              </w:rPr>
            </w:pPr>
          </w:p>
        </w:tc>
        <w:tc>
          <w:tcPr>
            <w:tcW w:w="1709" w:type="dxa"/>
            <w:tcBorders>
              <w:top w:val="single" w:color="000000" w:sz="2" w:space="0"/>
              <w:left w:val="single" w:color="DDDDDD" w:sz="6"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0"/>
                <w:szCs w:val="20"/>
              </w:rPr>
            </w:pPr>
            <w:r>
              <w:rPr>
                <w:rFonts w:hint="default" w:ascii="Times New Roman" w:hAnsi="Times New Roman" w:eastAsia="微软雅黑" w:cs="Times New Roman"/>
                <w:i w:val="0"/>
                <w:iCs w:val="0"/>
                <w:caps w:val="0"/>
                <w:color w:val="000000"/>
                <w:spacing w:val="30"/>
                <w:sz w:val="20"/>
                <w:szCs w:val="20"/>
                <w:bdr w:val="none" w:color="auto" w:sz="0" w:space="0"/>
              </w:rPr>
              <w:t>38.26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389" w:hRule="atLeast"/>
        </w:trPr>
        <w:tc>
          <w:tcPr>
            <w:tcW w:w="3354"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0"/>
                <w:szCs w:val="20"/>
              </w:rPr>
            </w:pPr>
            <w:r>
              <w:rPr>
                <w:rFonts w:hint="default" w:ascii="Times New Roman" w:hAnsi="Times New Roman" w:eastAsia="微软雅黑" w:cs="Times New Roman"/>
                <w:i w:val="0"/>
                <w:iCs w:val="0"/>
                <w:caps w:val="0"/>
                <w:color w:val="000000"/>
                <w:spacing w:val="30"/>
                <w:sz w:val="20"/>
                <w:szCs w:val="20"/>
                <w:bdr w:val="none" w:color="auto" w:sz="0" w:space="0"/>
              </w:rPr>
              <w:t>厉行节约保障措施</w:t>
            </w:r>
          </w:p>
        </w:tc>
        <w:tc>
          <w:tcPr>
            <w:tcW w:w="5757" w:type="dxa"/>
            <w:gridSpan w:val="3"/>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0"/>
                <w:szCs w:val="20"/>
              </w:rPr>
            </w:pPr>
            <w:r>
              <w:rPr>
                <w:rFonts w:hint="default" w:ascii="Times New Roman" w:hAnsi="Times New Roman" w:eastAsia="微软雅黑" w:cs="Times New Roman"/>
                <w:i w:val="0"/>
                <w:iCs w:val="0"/>
                <w:caps w:val="0"/>
                <w:color w:val="000000"/>
                <w:spacing w:val="30"/>
                <w:sz w:val="20"/>
                <w:szCs w:val="20"/>
                <w:bdr w:val="none" w:color="auto" w:sz="0" w:space="0"/>
              </w:rPr>
              <w:t>加强机构编制和人员经费管理；推进预算科学化、精细化管理，严格控制压缩行政经费，努力降低行政成本。</w:t>
            </w:r>
          </w:p>
        </w:tc>
      </w:tr>
    </w:tbl>
    <w:p>
      <w:pPr>
        <w:pStyle w:val="2"/>
        <w:keepNext w:val="0"/>
        <w:keepLines w:val="0"/>
        <w:widowControl/>
        <w:suppressLineNumbers w:val="0"/>
        <w:spacing w:before="62" w:beforeAutospacing="0" w:after="75" w:afterAutospacing="0"/>
        <w:ind w:left="0" w:right="0" w:firstLine="0"/>
        <w:jc w:val="both"/>
        <w:rPr>
          <w:rFonts w:hint="default" w:ascii="Times New Roman" w:hAnsi="Times New Roman" w:cs="Times New Roman"/>
          <w:i w:val="0"/>
          <w:iCs w:val="0"/>
          <w:caps w:val="0"/>
          <w:color w:val="000000"/>
          <w:spacing w:val="30"/>
          <w:sz w:val="20"/>
          <w:szCs w:val="20"/>
        </w:rPr>
      </w:pPr>
      <w:r>
        <w:rPr>
          <w:rFonts w:hint="default" w:ascii="Times New Roman" w:hAnsi="Times New Roman" w:cs="Times New Roman"/>
          <w:i w:val="0"/>
          <w:iCs w:val="0"/>
          <w:caps w:val="0"/>
          <w:color w:val="000000"/>
          <w:spacing w:val="30"/>
          <w:sz w:val="20"/>
          <w:szCs w:val="20"/>
        </w:rPr>
        <w:t>说明："公用经费"填报基本支出中的一般商品和服务支出；"项目支出"需要填报基本支出以外的所有项目支出情况，包括业务工作项目、运行维护项目和县级专项资金等。</w:t>
      </w:r>
    </w:p>
    <w:p>
      <w:pPr>
        <w:pStyle w:val="2"/>
        <w:keepNext w:val="0"/>
        <w:keepLines w:val="0"/>
        <w:widowControl/>
        <w:suppressLineNumbers w:val="0"/>
        <w:spacing w:before="156" w:beforeAutospacing="0" w:after="75" w:afterAutospacing="0"/>
        <w:ind w:left="0" w:right="0" w:firstLine="0"/>
        <w:jc w:val="both"/>
        <w:rPr>
          <w:rFonts w:hint="eastAsia" w:ascii="宋体" w:hAnsi="宋体" w:eastAsia="宋体" w:cs="宋体"/>
          <w:i w:val="0"/>
          <w:iCs w:val="0"/>
          <w:caps w:val="0"/>
          <w:color w:val="000000"/>
          <w:spacing w:val="30"/>
          <w:sz w:val="24"/>
          <w:szCs w:val="24"/>
        </w:rPr>
      </w:pPr>
      <w:r>
        <w:rPr>
          <w:rFonts w:hint="eastAsia" w:ascii="宋体" w:hAnsi="宋体" w:eastAsia="宋体" w:cs="宋体"/>
          <w:i w:val="0"/>
          <w:iCs w:val="0"/>
          <w:caps w:val="0"/>
          <w:color w:val="000000"/>
          <w:spacing w:val="30"/>
          <w:sz w:val="24"/>
          <w:szCs w:val="24"/>
        </w:rPr>
        <w:t>填表人：刘爱菊     联系电话：6811333  单位负责人签字：</w:t>
      </w:r>
    </w:p>
    <w:p>
      <w:pPr>
        <w:pStyle w:val="2"/>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iCs w:val="0"/>
          <w:caps w:val="0"/>
          <w:color w:val="000000"/>
          <w:spacing w:val="30"/>
          <w:sz w:val="24"/>
          <w:szCs w:val="24"/>
        </w:rPr>
      </w:pPr>
    </w:p>
    <w:p>
      <w:pPr>
        <w:pStyle w:val="2"/>
        <w:keepNext w:val="0"/>
        <w:keepLines w:val="0"/>
        <w:widowControl/>
        <w:suppressLineNumbers w:val="0"/>
        <w:spacing w:before="62" w:beforeAutospacing="0" w:after="75" w:afterAutospacing="0"/>
        <w:ind w:left="0" w:right="0" w:firstLine="0"/>
        <w:jc w:val="both"/>
        <w:rPr>
          <w:rFonts w:hint="default" w:ascii="Times New Roman" w:hAnsi="Times New Roman" w:cs="Times New Roman"/>
          <w:i w:val="0"/>
          <w:iCs w:val="0"/>
          <w:caps w:val="0"/>
          <w:color w:val="000000"/>
          <w:spacing w:val="30"/>
          <w:sz w:val="22"/>
          <w:szCs w:val="22"/>
        </w:rPr>
      </w:pPr>
    </w:p>
    <w:p>
      <w:pPr>
        <w:pStyle w:val="2"/>
        <w:keepNext w:val="0"/>
        <w:keepLines w:val="0"/>
        <w:widowControl/>
        <w:suppressLineNumbers w:val="0"/>
        <w:spacing w:before="62" w:beforeAutospacing="0" w:after="75" w:afterAutospacing="0"/>
        <w:ind w:left="0" w:right="0" w:firstLine="0"/>
        <w:jc w:val="both"/>
        <w:rPr>
          <w:rFonts w:hint="default" w:ascii="仿宋_GB2312" w:eastAsia="仿宋_GB2312" w:cs="仿宋_GB2312"/>
          <w:i w:val="0"/>
          <w:iCs w:val="0"/>
          <w:caps w:val="0"/>
          <w:color w:val="000000"/>
          <w:spacing w:val="30"/>
          <w:sz w:val="32"/>
          <w:szCs w:val="32"/>
        </w:rPr>
      </w:pPr>
      <w:r>
        <w:rPr>
          <w:rFonts w:hint="default" w:ascii="仿宋_GB2312" w:eastAsia="仿宋_GB2312" w:cs="仿宋_GB2312"/>
          <w:i w:val="0"/>
          <w:iCs w:val="0"/>
          <w:caps w:val="0"/>
          <w:color w:val="000000"/>
          <w:spacing w:val="30"/>
          <w:sz w:val="32"/>
          <w:szCs w:val="32"/>
        </w:rPr>
        <w:t>附件</w:t>
      </w:r>
      <w:r>
        <w:rPr>
          <w:rFonts w:hint="default" w:ascii="Times New Roman" w:hAnsi="Times New Roman" w:eastAsia="仿宋_GB2312" w:cs="Times New Roman"/>
          <w:i w:val="0"/>
          <w:iCs w:val="0"/>
          <w:caps w:val="0"/>
          <w:color w:val="000000"/>
          <w:spacing w:val="30"/>
          <w:sz w:val="32"/>
          <w:szCs w:val="32"/>
        </w:rPr>
        <w:t>1-2</w:t>
      </w:r>
    </w:p>
    <w:p>
      <w:pPr>
        <w:pStyle w:val="2"/>
        <w:keepNext w:val="0"/>
        <w:keepLines w:val="0"/>
        <w:widowControl/>
        <w:suppressLineNumbers w:val="0"/>
        <w:spacing w:before="75" w:beforeAutospacing="0" w:after="75" w:afterAutospacing="0"/>
        <w:ind w:left="0" w:right="0" w:firstLine="0"/>
        <w:jc w:val="center"/>
        <w:rPr>
          <w:rFonts w:hint="eastAsia" w:ascii="方正小标宋_GBK" w:hAnsi="方正小标宋_GBK" w:eastAsia="方正小标宋_GBK" w:cs="方正小标宋_GBK"/>
          <w:i w:val="0"/>
          <w:iCs w:val="0"/>
          <w:caps w:val="0"/>
          <w:color w:val="000000"/>
          <w:spacing w:val="30"/>
          <w:sz w:val="36"/>
          <w:szCs w:val="36"/>
        </w:rPr>
      </w:pPr>
      <w:r>
        <w:rPr>
          <w:rFonts w:hint="eastAsia" w:ascii="方正小标宋_GBK" w:hAnsi="方正小标宋_GBK" w:eastAsia="方正小标宋_GBK" w:cs="方正小标宋_GBK"/>
          <w:i w:val="0"/>
          <w:iCs w:val="0"/>
          <w:caps w:val="0"/>
          <w:color w:val="000000"/>
          <w:spacing w:val="30"/>
          <w:sz w:val="36"/>
          <w:szCs w:val="36"/>
        </w:rPr>
        <w:t>部门整体支出绩效自评表</w:t>
      </w:r>
    </w:p>
    <w:p>
      <w:pPr>
        <w:pStyle w:val="2"/>
        <w:keepNext w:val="0"/>
        <w:keepLines w:val="0"/>
        <w:widowControl/>
        <w:suppressLineNumbers w:val="0"/>
        <w:spacing w:before="75" w:beforeAutospacing="0" w:after="75" w:afterAutospacing="0"/>
        <w:ind w:left="0" w:right="0" w:firstLine="0"/>
        <w:jc w:val="center"/>
        <w:rPr>
          <w:rFonts w:hint="eastAsia" w:ascii="方正小标宋_GBK" w:hAnsi="方正小标宋_GBK" w:eastAsia="方正小标宋_GBK" w:cs="方正小标宋_GBK"/>
          <w:i w:val="0"/>
          <w:iCs w:val="0"/>
          <w:caps w:val="0"/>
          <w:color w:val="000000"/>
          <w:spacing w:val="30"/>
          <w:sz w:val="28"/>
          <w:szCs w:val="28"/>
        </w:rPr>
      </w:pPr>
      <w:r>
        <w:rPr>
          <w:rFonts w:hint="eastAsia" w:ascii="方正小标宋_GBK" w:hAnsi="方正小标宋_GBK" w:eastAsia="方正小标宋_GBK" w:cs="方正小标宋_GBK"/>
          <w:i w:val="0"/>
          <w:iCs w:val="0"/>
          <w:caps w:val="0"/>
          <w:color w:val="000000"/>
          <w:spacing w:val="30"/>
          <w:sz w:val="28"/>
          <w:szCs w:val="28"/>
        </w:rPr>
        <w:t>（  2021    </w:t>
      </w:r>
      <w:r>
        <w:rPr>
          <w:rFonts w:hint="default" w:ascii="Calibri" w:hAnsi="Calibri" w:eastAsia="方正小标宋_GBK" w:cs="Calibri"/>
          <w:i w:val="0"/>
          <w:iCs w:val="0"/>
          <w:caps w:val="0"/>
          <w:color w:val="000000"/>
          <w:spacing w:val="30"/>
          <w:sz w:val="28"/>
          <w:szCs w:val="28"/>
        </w:rPr>
        <w:t>年度</w:t>
      </w:r>
      <w:r>
        <w:rPr>
          <w:rFonts w:hint="eastAsia" w:ascii="方正小标宋_GBK" w:hAnsi="方正小标宋_GBK" w:eastAsia="方正小标宋_GBK" w:cs="方正小标宋_GBK"/>
          <w:i w:val="0"/>
          <w:iCs w:val="0"/>
          <w:caps w:val="0"/>
          <w:color w:val="000000"/>
          <w:spacing w:val="30"/>
          <w:sz w:val="28"/>
          <w:szCs w:val="28"/>
        </w:rPr>
        <w:t>）</w:t>
      </w:r>
    </w:p>
    <w:p>
      <w:pPr>
        <w:pStyle w:val="2"/>
        <w:keepNext w:val="0"/>
        <w:keepLines w:val="0"/>
        <w:widowControl/>
        <w:suppressLineNumbers w:val="0"/>
        <w:spacing w:before="75" w:beforeAutospacing="0" w:after="75" w:afterAutospacing="0"/>
        <w:ind w:left="0" w:right="0" w:firstLine="0"/>
        <w:jc w:val="both"/>
        <w:rPr>
          <w:rFonts w:hint="eastAsia" w:ascii="宋体" w:hAnsi="宋体" w:eastAsia="宋体" w:cs="宋体"/>
          <w:i w:val="0"/>
          <w:iCs w:val="0"/>
          <w:caps w:val="0"/>
          <w:color w:val="000000"/>
          <w:spacing w:val="30"/>
          <w:sz w:val="24"/>
          <w:szCs w:val="24"/>
        </w:rPr>
      </w:pPr>
      <w:r>
        <w:rPr>
          <w:rFonts w:hint="eastAsia" w:ascii="宋体" w:hAnsi="宋体" w:eastAsia="宋体" w:cs="宋体"/>
          <w:i w:val="0"/>
          <w:iCs w:val="0"/>
          <w:caps w:val="0"/>
          <w:color w:val="000000"/>
          <w:spacing w:val="30"/>
          <w:sz w:val="24"/>
          <w:szCs w:val="24"/>
        </w:rPr>
        <w:t>填报单位（盖章）：衡阳县统计局　　　  填报时间：2022.06.18</w:t>
      </w:r>
    </w:p>
    <w:tbl>
      <w:tblP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1206"/>
        <w:gridCol w:w="1071"/>
        <w:gridCol w:w="342"/>
        <w:gridCol w:w="684"/>
        <w:gridCol w:w="629"/>
        <w:gridCol w:w="2033"/>
        <w:gridCol w:w="1080"/>
        <w:gridCol w:w="1080"/>
        <w:gridCol w:w="824"/>
        <w:gridCol w:w="82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82" w:hRule="atLeast"/>
        </w:trPr>
        <w:tc>
          <w:tcPr>
            <w:tcW w:w="814" w:type="dxa"/>
            <w:vMerge w:val="restart"/>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13" w:right="113"/>
              <w:jc w:val="center"/>
              <w:rPr>
                <w:rFonts w:hint="eastAsia" w:ascii="宋体" w:hAnsi="宋体" w:eastAsia="宋体" w:cs="宋体"/>
                <w:sz w:val="28"/>
                <w:szCs w:val="28"/>
              </w:rPr>
            </w:pPr>
            <w:r>
              <w:rPr>
                <w:rFonts w:hint="eastAsia" w:ascii="宋体" w:hAnsi="宋体" w:eastAsia="宋体" w:cs="宋体"/>
                <w:i w:val="0"/>
                <w:iCs w:val="0"/>
                <w:caps w:val="0"/>
                <w:color w:val="000000"/>
                <w:spacing w:val="30"/>
                <w:sz w:val="28"/>
                <w:szCs w:val="28"/>
                <w:bdr w:val="none" w:color="auto" w:sz="0" w:space="0"/>
              </w:rPr>
              <w:t>部门资金（万元）</w:t>
            </w:r>
          </w:p>
        </w:tc>
        <w:tc>
          <w:tcPr>
            <w:tcW w:w="1500" w:type="dxa"/>
            <w:gridSpan w:val="2"/>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p>
        </w:tc>
        <w:tc>
          <w:tcPr>
            <w:tcW w:w="1350" w:type="dxa"/>
            <w:gridSpan w:val="2"/>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年初预算数</w:t>
            </w:r>
          </w:p>
        </w:tc>
        <w:tc>
          <w:tcPr>
            <w:tcW w:w="2183"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全年预算数</w:t>
            </w:r>
          </w:p>
        </w:tc>
        <w:tc>
          <w:tcPr>
            <w:tcW w:w="914"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全年执行数</w:t>
            </w:r>
          </w:p>
        </w:tc>
        <w:tc>
          <w:tcPr>
            <w:tcW w:w="955"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执行率</w:t>
            </w:r>
          </w:p>
        </w:tc>
        <w:tc>
          <w:tcPr>
            <w:tcW w:w="845"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分值</w:t>
            </w:r>
          </w:p>
        </w:tc>
        <w:tc>
          <w:tcPr>
            <w:tcW w:w="750"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814" w:type="dxa"/>
            <w:vMerge w:val="continue"/>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rPr>
                <w:rFonts w:hint="eastAsia" w:ascii="微软雅黑" w:hAnsi="微软雅黑" w:eastAsia="微软雅黑" w:cs="微软雅黑"/>
                <w:i w:val="0"/>
                <w:iCs w:val="0"/>
                <w:caps w:val="0"/>
                <w:color w:val="000000"/>
                <w:spacing w:val="30"/>
                <w:sz w:val="24"/>
                <w:szCs w:val="24"/>
              </w:rPr>
            </w:pPr>
          </w:p>
        </w:tc>
        <w:tc>
          <w:tcPr>
            <w:tcW w:w="1500" w:type="dxa"/>
            <w:gridSpan w:val="2"/>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年度资金总额</w:t>
            </w:r>
          </w:p>
        </w:tc>
        <w:tc>
          <w:tcPr>
            <w:tcW w:w="1350" w:type="dxa"/>
            <w:gridSpan w:val="2"/>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231.38</w:t>
            </w:r>
          </w:p>
        </w:tc>
        <w:tc>
          <w:tcPr>
            <w:tcW w:w="2183"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447.75</w:t>
            </w:r>
          </w:p>
        </w:tc>
        <w:tc>
          <w:tcPr>
            <w:tcW w:w="914"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447.75</w:t>
            </w:r>
          </w:p>
        </w:tc>
        <w:tc>
          <w:tcPr>
            <w:tcW w:w="955"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51.68%　</w:t>
            </w:r>
          </w:p>
        </w:tc>
        <w:tc>
          <w:tcPr>
            <w:tcW w:w="845"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10</w:t>
            </w:r>
          </w:p>
        </w:tc>
        <w:tc>
          <w:tcPr>
            <w:tcW w:w="750"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814" w:type="dxa"/>
            <w:vMerge w:val="continue"/>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rPr>
                <w:rFonts w:hint="eastAsia" w:ascii="微软雅黑" w:hAnsi="微软雅黑" w:eastAsia="微软雅黑" w:cs="微软雅黑"/>
                <w:i w:val="0"/>
                <w:iCs w:val="0"/>
                <w:caps w:val="0"/>
                <w:color w:val="000000"/>
                <w:spacing w:val="30"/>
                <w:sz w:val="24"/>
                <w:szCs w:val="24"/>
              </w:rPr>
            </w:pPr>
          </w:p>
        </w:tc>
        <w:tc>
          <w:tcPr>
            <w:tcW w:w="5033" w:type="dxa"/>
            <w:gridSpan w:val="5"/>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按收入性质分</w:t>
            </w:r>
          </w:p>
        </w:tc>
        <w:tc>
          <w:tcPr>
            <w:tcW w:w="3464" w:type="dxa"/>
            <w:gridSpan w:val="4"/>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按支出性质分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814" w:type="dxa"/>
            <w:vMerge w:val="continue"/>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rPr>
                <w:rFonts w:hint="eastAsia" w:ascii="微软雅黑" w:hAnsi="微软雅黑" w:eastAsia="微软雅黑" w:cs="微软雅黑"/>
                <w:i w:val="0"/>
                <w:iCs w:val="0"/>
                <w:caps w:val="0"/>
                <w:color w:val="000000"/>
                <w:spacing w:val="30"/>
                <w:sz w:val="24"/>
                <w:szCs w:val="24"/>
              </w:rPr>
            </w:pPr>
          </w:p>
        </w:tc>
        <w:tc>
          <w:tcPr>
            <w:tcW w:w="2850" w:type="dxa"/>
            <w:gridSpan w:val="4"/>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其中：一般公共预算</w:t>
            </w:r>
          </w:p>
        </w:tc>
        <w:tc>
          <w:tcPr>
            <w:tcW w:w="2183"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402.99</w:t>
            </w:r>
          </w:p>
        </w:tc>
        <w:tc>
          <w:tcPr>
            <w:tcW w:w="1869" w:type="dxa"/>
            <w:gridSpan w:val="2"/>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基本支出</w:t>
            </w:r>
          </w:p>
        </w:tc>
        <w:tc>
          <w:tcPr>
            <w:tcW w:w="1595" w:type="dxa"/>
            <w:gridSpan w:val="2"/>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281.06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814" w:type="dxa"/>
            <w:vMerge w:val="continue"/>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rPr>
                <w:rFonts w:hint="eastAsia" w:ascii="微软雅黑" w:hAnsi="微软雅黑" w:eastAsia="微软雅黑" w:cs="微软雅黑"/>
                <w:i w:val="0"/>
                <w:iCs w:val="0"/>
                <w:caps w:val="0"/>
                <w:color w:val="000000"/>
                <w:spacing w:val="30"/>
                <w:sz w:val="24"/>
                <w:szCs w:val="24"/>
              </w:rPr>
            </w:pPr>
          </w:p>
        </w:tc>
        <w:tc>
          <w:tcPr>
            <w:tcW w:w="2850" w:type="dxa"/>
            <w:gridSpan w:val="4"/>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政府性基金拨款</w:t>
            </w:r>
          </w:p>
        </w:tc>
        <w:tc>
          <w:tcPr>
            <w:tcW w:w="2183"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p>
        </w:tc>
        <w:tc>
          <w:tcPr>
            <w:tcW w:w="1869" w:type="dxa"/>
            <w:gridSpan w:val="2"/>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其中：人员经费</w:t>
            </w:r>
          </w:p>
        </w:tc>
        <w:tc>
          <w:tcPr>
            <w:tcW w:w="1595" w:type="dxa"/>
            <w:gridSpan w:val="2"/>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255.22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814" w:type="dxa"/>
            <w:vMerge w:val="continue"/>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rPr>
                <w:rFonts w:hint="eastAsia" w:ascii="微软雅黑" w:hAnsi="微软雅黑" w:eastAsia="微软雅黑" w:cs="微软雅黑"/>
                <w:i w:val="0"/>
                <w:iCs w:val="0"/>
                <w:caps w:val="0"/>
                <w:color w:val="000000"/>
                <w:spacing w:val="30"/>
                <w:sz w:val="24"/>
                <w:szCs w:val="24"/>
              </w:rPr>
            </w:pPr>
          </w:p>
        </w:tc>
        <w:tc>
          <w:tcPr>
            <w:tcW w:w="2850" w:type="dxa"/>
            <w:gridSpan w:val="4"/>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纳入管理的非税收入拨款</w:t>
            </w:r>
          </w:p>
        </w:tc>
        <w:tc>
          <w:tcPr>
            <w:tcW w:w="2183"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　</w:t>
            </w:r>
          </w:p>
        </w:tc>
        <w:tc>
          <w:tcPr>
            <w:tcW w:w="1869" w:type="dxa"/>
            <w:gridSpan w:val="2"/>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公用经费</w:t>
            </w:r>
          </w:p>
        </w:tc>
        <w:tc>
          <w:tcPr>
            <w:tcW w:w="1595" w:type="dxa"/>
            <w:gridSpan w:val="2"/>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25.84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814" w:type="dxa"/>
            <w:vMerge w:val="continue"/>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rPr>
                <w:rFonts w:hint="eastAsia" w:ascii="微软雅黑" w:hAnsi="微软雅黑" w:eastAsia="微软雅黑" w:cs="微软雅黑"/>
                <w:i w:val="0"/>
                <w:iCs w:val="0"/>
                <w:caps w:val="0"/>
                <w:color w:val="000000"/>
                <w:spacing w:val="30"/>
                <w:sz w:val="24"/>
                <w:szCs w:val="24"/>
              </w:rPr>
            </w:pPr>
          </w:p>
        </w:tc>
        <w:tc>
          <w:tcPr>
            <w:tcW w:w="2850" w:type="dxa"/>
            <w:gridSpan w:val="4"/>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其他资金</w:t>
            </w:r>
          </w:p>
        </w:tc>
        <w:tc>
          <w:tcPr>
            <w:tcW w:w="2183"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　</w:t>
            </w:r>
          </w:p>
        </w:tc>
        <w:tc>
          <w:tcPr>
            <w:tcW w:w="1869" w:type="dxa"/>
            <w:gridSpan w:val="2"/>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项目支出</w:t>
            </w:r>
          </w:p>
        </w:tc>
        <w:tc>
          <w:tcPr>
            <w:tcW w:w="1595" w:type="dxa"/>
            <w:gridSpan w:val="2"/>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166.68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82" w:hRule="atLeast"/>
        </w:trPr>
        <w:tc>
          <w:tcPr>
            <w:tcW w:w="814" w:type="dxa"/>
            <w:vMerge w:val="restart"/>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13" w:right="113"/>
              <w:jc w:val="center"/>
              <w:rPr>
                <w:rFonts w:hint="eastAsia" w:ascii="宋体" w:hAnsi="宋体" w:eastAsia="宋体" w:cs="宋体"/>
                <w:sz w:val="28"/>
                <w:szCs w:val="28"/>
              </w:rPr>
            </w:pPr>
            <w:r>
              <w:rPr>
                <w:rFonts w:hint="eastAsia" w:ascii="宋体" w:hAnsi="宋体" w:eastAsia="宋体" w:cs="宋体"/>
                <w:i w:val="0"/>
                <w:iCs w:val="0"/>
                <w:caps w:val="0"/>
                <w:color w:val="000000"/>
                <w:spacing w:val="30"/>
                <w:sz w:val="28"/>
                <w:szCs w:val="28"/>
                <w:bdr w:val="none" w:color="auto" w:sz="0" w:space="0"/>
              </w:rPr>
              <w:t>年度总体目标</w:t>
            </w:r>
          </w:p>
        </w:tc>
        <w:tc>
          <w:tcPr>
            <w:tcW w:w="5033" w:type="dxa"/>
            <w:gridSpan w:val="5"/>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年初预期（设定）目标　</w:t>
            </w:r>
          </w:p>
        </w:tc>
        <w:tc>
          <w:tcPr>
            <w:tcW w:w="3464" w:type="dxa"/>
            <w:gridSpan w:val="4"/>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全年实际完成情况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585" w:hRule="atLeast"/>
        </w:trPr>
        <w:tc>
          <w:tcPr>
            <w:tcW w:w="814" w:type="dxa"/>
            <w:vMerge w:val="continue"/>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rPr>
                <w:rFonts w:hint="eastAsia" w:ascii="微软雅黑" w:hAnsi="微软雅黑" w:eastAsia="微软雅黑" w:cs="微软雅黑"/>
                <w:i w:val="0"/>
                <w:iCs w:val="0"/>
                <w:caps w:val="0"/>
                <w:color w:val="000000"/>
                <w:spacing w:val="30"/>
                <w:sz w:val="24"/>
                <w:szCs w:val="24"/>
              </w:rPr>
            </w:pPr>
          </w:p>
        </w:tc>
        <w:tc>
          <w:tcPr>
            <w:tcW w:w="5033" w:type="dxa"/>
            <w:gridSpan w:val="5"/>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　目标1：牢牢抓住工作重心，全面做好主要经济指标统计。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目标2：聚焦统计报表主业，全面反映衡阳县经济社会发展态势。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目标3：夯实统计基础，全力推进基层基础建设。</w:t>
            </w:r>
          </w:p>
        </w:tc>
        <w:tc>
          <w:tcPr>
            <w:tcW w:w="3464" w:type="dxa"/>
            <w:gridSpan w:val="4"/>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已完成年度总体目标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4" w:type="dxa"/>
            <w:vMerge w:val="restart"/>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8"/>
                <w:szCs w:val="28"/>
              </w:rPr>
            </w:pPr>
            <w:r>
              <w:rPr>
                <w:rFonts w:hint="eastAsia" w:ascii="宋体" w:hAnsi="宋体" w:eastAsia="宋体" w:cs="宋体"/>
                <w:i w:val="0"/>
                <w:iCs w:val="0"/>
                <w:caps w:val="0"/>
                <w:color w:val="000000"/>
                <w:spacing w:val="30"/>
                <w:sz w:val="28"/>
                <w:szCs w:val="28"/>
                <w:bdr w:val="none" w:color="auto" w:sz="0" w:space="0"/>
              </w:rPr>
              <w:t>绩效指标</w:t>
            </w:r>
          </w:p>
        </w:tc>
        <w:tc>
          <w:tcPr>
            <w:tcW w:w="1104"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2"/>
                <w:szCs w:val="22"/>
              </w:rPr>
            </w:pPr>
            <w:r>
              <w:rPr>
                <w:rFonts w:hint="eastAsia" w:ascii="宋体" w:hAnsi="宋体" w:eastAsia="宋体" w:cs="宋体"/>
                <w:i w:val="0"/>
                <w:iCs w:val="0"/>
                <w:caps w:val="0"/>
                <w:color w:val="000000"/>
                <w:spacing w:val="30"/>
                <w:sz w:val="22"/>
                <w:szCs w:val="22"/>
                <w:bdr w:val="none" w:color="auto" w:sz="0" w:space="0"/>
              </w:rPr>
              <w:t>一级指标</w:t>
            </w:r>
          </w:p>
        </w:tc>
        <w:tc>
          <w:tcPr>
            <w:tcW w:w="1080" w:type="dxa"/>
            <w:gridSpan w:val="2"/>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2"/>
                <w:szCs w:val="22"/>
              </w:rPr>
            </w:pPr>
            <w:r>
              <w:rPr>
                <w:rFonts w:hint="eastAsia" w:ascii="宋体" w:hAnsi="宋体" w:eastAsia="宋体" w:cs="宋体"/>
                <w:i w:val="0"/>
                <w:iCs w:val="0"/>
                <w:caps w:val="0"/>
                <w:color w:val="000000"/>
                <w:spacing w:val="30"/>
                <w:sz w:val="22"/>
                <w:szCs w:val="22"/>
                <w:bdr w:val="none" w:color="auto" w:sz="0" w:space="0"/>
              </w:rPr>
              <w:t>二级指标</w:t>
            </w:r>
          </w:p>
        </w:tc>
        <w:tc>
          <w:tcPr>
            <w:tcW w:w="2849" w:type="dxa"/>
            <w:gridSpan w:val="2"/>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2"/>
                <w:szCs w:val="22"/>
              </w:rPr>
            </w:pPr>
            <w:r>
              <w:rPr>
                <w:rFonts w:hint="eastAsia" w:ascii="宋体" w:hAnsi="宋体" w:eastAsia="宋体" w:cs="宋体"/>
                <w:i w:val="0"/>
                <w:iCs w:val="0"/>
                <w:caps w:val="0"/>
                <w:color w:val="000000"/>
                <w:spacing w:val="30"/>
                <w:sz w:val="22"/>
                <w:szCs w:val="22"/>
                <w:bdr w:val="none" w:color="auto" w:sz="0" w:space="0"/>
              </w:rPr>
              <w:t>三级指标　</w:t>
            </w:r>
          </w:p>
        </w:tc>
        <w:tc>
          <w:tcPr>
            <w:tcW w:w="914"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2"/>
                <w:szCs w:val="22"/>
              </w:rPr>
            </w:pPr>
            <w:r>
              <w:rPr>
                <w:rFonts w:hint="eastAsia" w:ascii="宋体" w:hAnsi="宋体" w:eastAsia="宋体" w:cs="宋体"/>
                <w:i w:val="0"/>
                <w:iCs w:val="0"/>
                <w:caps w:val="0"/>
                <w:color w:val="000000"/>
                <w:spacing w:val="30"/>
                <w:sz w:val="22"/>
                <w:szCs w:val="22"/>
                <w:bdr w:val="none" w:color="auto" w:sz="0" w:space="0"/>
              </w:rPr>
              <w:t>指标值</w:t>
            </w:r>
          </w:p>
        </w:tc>
        <w:tc>
          <w:tcPr>
            <w:tcW w:w="955"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2"/>
                <w:szCs w:val="22"/>
              </w:rPr>
            </w:pPr>
            <w:r>
              <w:rPr>
                <w:rFonts w:hint="eastAsia" w:ascii="宋体" w:hAnsi="宋体" w:eastAsia="宋体" w:cs="宋体"/>
                <w:i w:val="0"/>
                <w:iCs w:val="0"/>
                <w:caps w:val="0"/>
                <w:color w:val="000000"/>
                <w:spacing w:val="30"/>
                <w:sz w:val="22"/>
                <w:szCs w:val="22"/>
                <w:bdr w:val="none" w:color="auto" w:sz="0" w:space="0"/>
              </w:rPr>
              <w:t>完成值</w:t>
            </w:r>
          </w:p>
        </w:tc>
        <w:tc>
          <w:tcPr>
            <w:tcW w:w="845"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2"/>
                <w:szCs w:val="22"/>
              </w:rPr>
            </w:pPr>
            <w:r>
              <w:rPr>
                <w:rFonts w:hint="eastAsia" w:ascii="宋体" w:hAnsi="宋体" w:eastAsia="宋体" w:cs="宋体"/>
                <w:i w:val="0"/>
                <w:iCs w:val="0"/>
                <w:caps w:val="0"/>
                <w:color w:val="000000"/>
                <w:spacing w:val="30"/>
                <w:sz w:val="22"/>
                <w:szCs w:val="22"/>
                <w:bdr w:val="none" w:color="auto" w:sz="0" w:space="0"/>
              </w:rPr>
              <w:t>分值</w:t>
            </w:r>
          </w:p>
        </w:tc>
        <w:tc>
          <w:tcPr>
            <w:tcW w:w="750"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2"/>
                <w:szCs w:val="22"/>
              </w:rPr>
            </w:pPr>
            <w:r>
              <w:rPr>
                <w:rFonts w:hint="eastAsia" w:ascii="宋体" w:hAnsi="宋体" w:eastAsia="宋体" w:cs="宋体"/>
                <w:i w:val="0"/>
                <w:iCs w:val="0"/>
                <w:caps w:val="0"/>
                <w:color w:val="000000"/>
                <w:spacing w:val="30"/>
                <w:sz w:val="22"/>
                <w:szCs w:val="22"/>
                <w:bdr w:val="none" w:color="auto" w:sz="0" w:space="0"/>
              </w:rPr>
              <w:t>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4" w:type="dxa"/>
            <w:vMerge w:val="continue"/>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rPr>
                <w:rFonts w:hint="eastAsia" w:ascii="微软雅黑" w:hAnsi="微软雅黑" w:eastAsia="微软雅黑" w:cs="微软雅黑"/>
                <w:i w:val="0"/>
                <w:iCs w:val="0"/>
                <w:caps w:val="0"/>
                <w:color w:val="000000"/>
                <w:spacing w:val="30"/>
                <w:sz w:val="24"/>
                <w:szCs w:val="24"/>
              </w:rPr>
            </w:pPr>
          </w:p>
        </w:tc>
        <w:tc>
          <w:tcPr>
            <w:tcW w:w="1104" w:type="dxa"/>
            <w:vMerge w:val="restart"/>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2"/>
                <w:szCs w:val="22"/>
              </w:rPr>
            </w:pPr>
            <w:r>
              <w:rPr>
                <w:rFonts w:hint="eastAsia" w:ascii="宋体" w:hAnsi="宋体" w:eastAsia="宋体" w:cs="宋体"/>
                <w:i w:val="0"/>
                <w:iCs w:val="0"/>
                <w:caps w:val="0"/>
                <w:color w:val="000000"/>
                <w:spacing w:val="30"/>
                <w:sz w:val="22"/>
                <w:szCs w:val="22"/>
                <w:bdr w:val="none" w:color="auto" w:sz="0" w:space="0"/>
              </w:rPr>
              <w:t>产出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2"/>
                <w:szCs w:val="22"/>
              </w:rPr>
            </w:pPr>
            <w:r>
              <w:rPr>
                <w:rFonts w:hint="eastAsia" w:ascii="宋体" w:hAnsi="宋体" w:eastAsia="宋体" w:cs="宋体"/>
                <w:i w:val="0"/>
                <w:iCs w:val="0"/>
                <w:caps w:val="0"/>
                <w:color w:val="000000"/>
                <w:spacing w:val="30"/>
                <w:sz w:val="22"/>
                <w:szCs w:val="22"/>
                <w:bdr w:val="none" w:color="auto" w:sz="0" w:space="0"/>
              </w:rPr>
              <w:t>指标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2"/>
                <w:szCs w:val="22"/>
              </w:rPr>
            </w:pPr>
            <w:r>
              <w:rPr>
                <w:rFonts w:hint="eastAsia" w:ascii="宋体" w:hAnsi="宋体" w:eastAsia="宋体" w:cs="宋体"/>
                <w:i w:val="0"/>
                <w:iCs w:val="0"/>
                <w:caps w:val="0"/>
                <w:color w:val="000000"/>
                <w:spacing w:val="30"/>
                <w:sz w:val="22"/>
                <w:szCs w:val="22"/>
                <w:bdr w:val="none" w:color="auto" w:sz="0" w:space="0"/>
              </w:rPr>
              <w:t>（50分）</w:t>
            </w:r>
          </w:p>
        </w:tc>
        <w:tc>
          <w:tcPr>
            <w:tcW w:w="1080" w:type="dxa"/>
            <w:gridSpan w:val="2"/>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数量指标</w:t>
            </w:r>
          </w:p>
        </w:tc>
        <w:tc>
          <w:tcPr>
            <w:tcW w:w="2849" w:type="dxa"/>
            <w:gridSpan w:val="2"/>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数据产品（指标和数据采集）</w:t>
            </w:r>
          </w:p>
        </w:tc>
        <w:tc>
          <w:tcPr>
            <w:tcW w:w="914"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100%</w:t>
            </w:r>
          </w:p>
        </w:tc>
        <w:tc>
          <w:tcPr>
            <w:tcW w:w="955"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95%</w:t>
            </w:r>
          </w:p>
        </w:tc>
        <w:tc>
          <w:tcPr>
            <w:tcW w:w="845"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10</w:t>
            </w:r>
          </w:p>
        </w:tc>
        <w:tc>
          <w:tcPr>
            <w:tcW w:w="750"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4" w:type="dxa"/>
            <w:vMerge w:val="continue"/>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rPr>
                <w:rFonts w:hint="eastAsia" w:ascii="微软雅黑" w:hAnsi="微软雅黑" w:eastAsia="微软雅黑" w:cs="微软雅黑"/>
                <w:i w:val="0"/>
                <w:iCs w:val="0"/>
                <w:caps w:val="0"/>
                <w:color w:val="000000"/>
                <w:spacing w:val="30"/>
                <w:sz w:val="24"/>
                <w:szCs w:val="24"/>
              </w:rPr>
            </w:pPr>
          </w:p>
        </w:tc>
        <w:tc>
          <w:tcPr>
            <w:tcW w:w="1104" w:type="dxa"/>
            <w:vMerge w:val="continue"/>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rPr>
                <w:rFonts w:hint="eastAsia" w:ascii="微软雅黑" w:hAnsi="微软雅黑" w:eastAsia="微软雅黑" w:cs="微软雅黑"/>
                <w:i w:val="0"/>
                <w:iCs w:val="0"/>
                <w:caps w:val="0"/>
                <w:color w:val="000000"/>
                <w:spacing w:val="30"/>
                <w:sz w:val="24"/>
                <w:szCs w:val="24"/>
              </w:rPr>
            </w:pPr>
          </w:p>
        </w:tc>
        <w:tc>
          <w:tcPr>
            <w:tcW w:w="1080" w:type="dxa"/>
            <w:gridSpan w:val="2"/>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质量指标</w:t>
            </w:r>
          </w:p>
        </w:tc>
        <w:tc>
          <w:tcPr>
            <w:tcW w:w="2849" w:type="dxa"/>
            <w:gridSpan w:val="2"/>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统计数据是否达到预期要求</w:t>
            </w:r>
          </w:p>
        </w:tc>
        <w:tc>
          <w:tcPr>
            <w:tcW w:w="914"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100%</w:t>
            </w:r>
          </w:p>
        </w:tc>
        <w:tc>
          <w:tcPr>
            <w:tcW w:w="955"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95%</w:t>
            </w:r>
          </w:p>
        </w:tc>
        <w:tc>
          <w:tcPr>
            <w:tcW w:w="845"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10</w:t>
            </w:r>
          </w:p>
        </w:tc>
        <w:tc>
          <w:tcPr>
            <w:tcW w:w="750"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4" w:type="dxa"/>
            <w:vMerge w:val="continue"/>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rPr>
                <w:rFonts w:hint="eastAsia" w:ascii="微软雅黑" w:hAnsi="微软雅黑" w:eastAsia="微软雅黑" w:cs="微软雅黑"/>
                <w:i w:val="0"/>
                <w:iCs w:val="0"/>
                <w:caps w:val="0"/>
                <w:color w:val="000000"/>
                <w:spacing w:val="30"/>
                <w:sz w:val="24"/>
                <w:szCs w:val="24"/>
              </w:rPr>
            </w:pPr>
          </w:p>
        </w:tc>
        <w:tc>
          <w:tcPr>
            <w:tcW w:w="1104" w:type="dxa"/>
            <w:vMerge w:val="continue"/>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rPr>
                <w:rFonts w:hint="eastAsia" w:ascii="微软雅黑" w:hAnsi="微软雅黑" w:eastAsia="微软雅黑" w:cs="微软雅黑"/>
                <w:i w:val="0"/>
                <w:iCs w:val="0"/>
                <w:caps w:val="0"/>
                <w:color w:val="000000"/>
                <w:spacing w:val="30"/>
                <w:sz w:val="24"/>
                <w:szCs w:val="24"/>
              </w:rPr>
            </w:pPr>
          </w:p>
        </w:tc>
        <w:tc>
          <w:tcPr>
            <w:tcW w:w="1080" w:type="dxa"/>
            <w:gridSpan w:val="2"/>
            <w:vMerge w:val="restart"/>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时效指标</w:t>
            </w:r>
          </w:p>
        </w:tc>
        <w:tc>
          <w:tcPr>
            <w:tcW w:w="2849" w:type="dxa"/>
            <w:gridSpan w:val="2"/>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统计数据是否按期生产并报告</w:t>
            </w:r>
          </w:p>
        </w:tc>
        <w:tc>
          <w:tcPr>
            <w:tcW w:w="914"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100%</w:t>
            </w:r>
          </w:p>
        </w:tc>
        <w:tc>
          <w:tcPr>
            <w:tcW w:w="955"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93%</w:t>
            </w:r>
          </w:p>
        </w:tc>
        <w:tc>
          <w:tcPr>
            <w:tcW w:w="845"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10</w:t>
            </w:r>
          </w:p>
        </w:tc>
        <w:tc>
          <w:tcPr>
            <w:tcW w:w="750"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4" w:type="dxa"/>
            <w:vMerge w:val="continue"/>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rPr>
                <w:rFonts w:hint="eastAsia" w:ascii="微软雅黑" w:hAnsi="微软雅黑" w:eastAsia="微软雅黑" w:cs="微软雅黑"/>
                <w:i w:val="0"/>
                <w:iCs w:val="0"/>
                <w:caps w:val="0"/>
                <w:color w:val="000000"/>
                <w:spacing w:val="30"/>
                <w:sz w:val="24"/>
                <w:szCs w:val="24"/>
              </w:rPr>
            </w:pPr>
          </w:p>
        </w:tc>
        <w:tc>
          <w:tcPr>
            <w:tcW w:w="1104" w:type="dxa"/>
            <w:vMerge w:val="continue"/>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rPr>
                <w:rFonts w:hint="eastAsia" w:ascii="微软雅黑" w:hAnsi="微软雅黑" w:eastAsia="微软雅黑" w:cs="微软雅黑"/>
                <w:i w:val="0"/>
                <w:iCs w:val="0"/>
                <w:caps w:val="0"/>
                <w:color w:val="000000"/>
                <w:spacing w:val="30"/>
                <w:sz w:val="24"/>
                <w:szCs w:val="24"/>
              </w:rPr>
            </w:pPr>
          </w:p>
        </w:tc>
        <w:tc>
          <w:tcPr>
            <w:tcW w:w="1080" w:type="dxa"/>
            <w:gridSpan w:val="2"/>
            <w:vMerge w:val="continue"/>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rPr>
                <w:rFonts w:hint="eastAsia" w:ascii="微软雅黑" w:hAnsi="微软雅黑" w:eastAsia="微软雅黑" w:cs="微软雅黑"/>
                <w:i w:val="0"/>
                <w:iCs w:val="0"/>
                <w:caps w:val="0"/>
                <w:color w:val="000000"/>
                <w:spacing w:val="30"/>
                <w:sz w:val="24"/>
                <w:szCs w:val="24"/>
              </w:rPr>
            </w:pPr>
          </w:p>
        </w:tc>
        <w:tc>
          <w:tcPr>
            <w:tcW w:w="2849" w:type="dxa"/>
            <w:gridSpan w:val="2"/>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分析研究是否按期完成并报告</w:t>
            </w:r>
          </w:p>
        </w:tc>
        <w:tc>
          <w:tcPr>
            <w:tcW w:w="914"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100%</w:t>
            </w:r>
          </w:p>
        </w:tc>
        <w:tc>
          <w:tcPr>
            <w:tcW w:w="955"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95%</w:t>
            </w:r>
          </w:p>
        </w:tc>
        <w:tc>
          <w:tcPr>
            <w:tcW w:w="845"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10</w:t>
            </w:r>
          </w:p>
        </w:tc>
        <w:tc>
          <w:tcPr>
            <w:tcW w:w="750"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4" w:type="dxa"/>
            <w:vMerge w:val="continue"/>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rPr>
                <w:rFonts w:hint="eastAsia" w:ascii="微软雅黑" w:hAnsi="微软雅黑" w:eastAsia="微软雅黑" w:cs="微软雅黑"/>
                <w:i w:val="0"/>
                <w:iCs w:val="0"/>
                <w:caps w:val="0"/>
                <w:color w:val="000000"/>
                <w:spacing w:val="30"/>
                <w:sz w:val="24"/>
                <w:szCs w:val="24"/>
              </w:rPr>
            </w:pPr>
          </w:p>
        </w:tc>
        <w:tc>
          <w:tcPr>
            <w:tcW w:w="1104" w:type="dxa"/>
            <w:vMerge w:val="continue"/>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rPr>
                <w:rFonts w:hint="eastAsia" w:ascii="微软雅黑" w:hAnsi="微软雅黑" w:eastAsia="微软雅黑" w:cs="微软雅黑"/>
                <w:i w:val="0"/>
                <w:iCs w:val="0"/>
                <w:caps w:val="0"/>
                <w:color w:val="000000"/>
                <w:spacing w:val="30"/>
                <w:sz w:val="24"/>
                <w:szCs w:val="24"/>
              </w:rPr>
            </w:pPr>
          </w:p>
        </w:tc>
        <w:tc>
          <w:tcPr>
            <w:tcW w:w="1080" w:type="dxa"/>
            <w:gridSpan w:val="2"/>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成本指标</w:t>
            </w:r>
          </w:p>
        </w:tc>
        <w:tc>
          <w:tcPr>
            <w:tcW w:w="2849" w:type="dxa"/>
            <w:gridSpan w:val="2"/>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项目支出是否符合国家或部门相关支出标准</w:t>
            </w:r>
          </w:p>
        </w:tc>
        <w:tc>
          <w:tcPr>
            <w:tcW w:w="914"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166.68万</w:t>
            </w:r>
          </w:p>
        </w:tc>
        <w:tc>
          <w:tcPr>
            <w:tcW w:w="955"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166.68万</w:t>
            </w:r>
          </w:p>
        </w:tc>
        <w:tc>
          <w:tcPr>
            <w:tcW w:w="845"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10</w:t>
            </w:r>
          </w:p>
        </w:tc>
        <w:tc>
          <w:tcPr>
            <w:tcW w:w="750"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4" w:type="dxa"/>
            <w:vMerge w:val="restart"/>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8"/>
                <w:szCs w:val="28"/>
              </w:rPr>
            </w:pPr>
            <w:r>
              <w:rPr>
                <w:rFonts w:hint="eastAsia" w:ascii="宋体" w:hAnsi="宋体" w:eastAsia="宋体" w:cs="宋体"/>
                <w:i w:val="0"/>
                <w:iCs w:val="0"/>
                <w:caps w:val="0"/>
                <w:color w:val="000000"/>
                <w:spacing w:val="30"/>
                <w:sz w:val="28"/>
                <w:szCs w:val="28"/>
                <w:bdr w:val="none" w:color="auto" w:sz="0" w:space="0"/>
              </w:rPr>
              <w:t>绩效指标</w:t>
            </w:r>
          </w:p>
        </w:tc>
        <w:tc>
          <w:tcPr>
            <w:tcW w:w="1104" w:type="dxa"/>
            <w:vMerge w:val="restart"/>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2"/>
                <w:szCs w:val="22"/>
              </w:rPr>
            </w:pPr>
            <w:r>
              <w:rPr>
                <w:rFonts w:hint="eastAsia" w:ascii="宋体" w:hAnsi="宋体" w:eastAsia="宋体" w:cs="宋体"/>
                <w:i w:val="0"/>
                <w:iCs w:val="0"/>
                <w:caps w:val="0"/>
                <w:color w:val="000000"/>
                <w:spacing w:val="30"/>
                <w:sz w:val="22"/>
                <w:szCs w:val="22"/>
                <w:bdr w:val="none" w:color="auto" w:sz="0" w:space="0"/>
              </w:rPr>
              <w:t>效益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2"/>
                <w:szCs w:val="22"/>
              </w:rPr>
            </w:pPr>
            <w:r>
              <w:rPr>
                <w:rFonts w:hint="eastAsia" w:ascii="宋体" w:hAnsi="宋体" w:eastAsia="宋体" w:cs="宋体"/>
                <w:i w:val="0"/>
                <w:iCs w:val="0"/>
                <w:caps w:val="0"/>
                <w:color w:val="000000"/>
                <w:spacing w:val="30"/>
                <w:sz w:val="22"/>
                <w:szCs w:val="22"/>
                <w:bdr w:val="none" w:color="auto" w:sz="0" w:space="0"/>
              </w:rPr>
              <w:t>指标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2"/>
                <w:szCs w:val="22"/>
              </w:rPr>
            </w:pPr>
            <w:r>
              <w:rPr>
                <w:rFonts w:hint="eastAsia" w:ascii="宋体" w:hAnsi="宋体" w:eastAsia="宋体" w:cs="宋体"/>
                <w:i w:val="0"/>
                <w:iCs w:val="0"/>
                <w:caps w:val="0"/>
                <w:color w:val="000000"/>
                <w:spacing w:val="30"/>
                <w:sz w:val="22"/>
                <w:szCs w:val="22"/>
                <w:bdr w:val="none" w:color="auto" w:sz="0" w:space="0"/>
              </w:rPr>
              <w:t>（30分）</w:t>
            </w:r>
          </w:p>
        </w:tc>
        <w:tc>
          <w:tcPr>
            <w:tcW w:w="1080" w:type="dxa"/>
            <w:gridSpan w:val="2"/>
            <w:vMerge w:val="restart"/>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经济效益指标</w:t>
            </w:r>
          </w:p>
        </w:tc>
        <w:tc>
          <w:tcPr>
            <w:tcW w:w="2849" w:type="dxa"/>
            <w:gridSpan w:val="2"/>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宋体" w:hAnsi="宋体" w:eastAsia="宋体" w:cs="宋体"/>
                <w:sz w:val="18"/>
                <w:szCs w:val="18"/>
              </w:rPr>
            </w:pPr>
            <w:r>
              <w:rPr>
                <w:rFonts w:hint="eastAsia" w:ascii="宋体" w:hAnsi="宋体" w:eastAsia="宋体" w:cs="宋体"/>
                <w:i w:val="0"/>
                <w:iCs w:val="0"/>
                <w:caps w:val="0"/>
                <w:color w:val="000000"/>
                <w:spacing w:val="30"/>
                <w:sz w:val="18"/>
                <w:szCs w:val="18"/>
                <w:bdr w:val="none" w:color="auto" w:sz="0" w:space="0"/>
              </w:rPr>
              <w:t>　　</w:t>
            </w:r>
          </w:p>
        </w:tc>
        <w:tc>
          <w:tcPr>
            <w:tcW w:w="914"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　</w:t>
            </w:r>
          </w:p>
        </w:tc>
        <w:tc>
          <w:tcPr>
            <w:tcW w:w="955"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p>
        </w:tc>
        <w:tc>
          <w:tcPr>
            <w:tcW w:w="845"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p>
        </w:tc>
        <w:tc>
          <w:tcPr>
            <w:tcW w:w="750"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4" w:type="dxa"/>
            <w:vMerge w:val="continue"/>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rPr>
                <w:rFonts w:hint="eastAsia" w:ascii="微软雅黑" w:hAnsi="微软雅黑" w:eastAsia="微软雅黑" w:cs="微软雅黑"/>
                <w:i w:val="0"/>
                <w:iCs w:val="0"/>
                <w:caps w:val="0"/>
                <w:color w:val="000000"/>
                <w:spacing w:val="30"/>
                <w:sz w:val="24"/>
                <w:szCs w:val="24"/>
              </w:rPr>
            </w:pPr>
          </w:p>
        </w:tc>
        <w:tc>
          <w:tcPr>
            <w:tcW w:w="1104" w:type="dxa"/>
            <w:vMerge w:val="continue"/>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rPr>
                <w:rFonts w:hint="eastAsia" w:ascii="微软雅黑" w:hAnsi="微软雅黑" w:eastAsia="微软雅黑" w:cs="微软雅黑"/>
                <w:i w:val="0"/>
                <w:iCs w:val="0"/>
                <w:caps w:val="0"/>
                <w:color w:val="000000"/>
                <w:spacing w:val="30"/>
                <w:sz w:val="24"/>
                <w:szCs w:val="24"/>
              </w:rPr>
            </w:pPr>
          </w:p>
        </w:tc>
        <w:tc>
          <w:tcPr>
            <w:tcW w:w="1080" w:type="dxa"/>
            <w:gridSpan w:val="2"/>
            <w:vMerge w:val="continue"/>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rPr>
                <w:rFonts w:hint="eastAsia" w:ascii="微软雅黑" w:hAnsi="微软雅黑" w:eastAsia="微软雅黑" w:cs="微软雅黑"/>
                <w:i w:val="0"/>
                <w:iCs w:val="0"/>
                <w:caps w:val="0"/>
                <w:color w:val="000000"/>
                <w:spacing w:val="30"/>
                <w:sz w:val="24"/>
                <w:szCs w:val="24"/>
              </w:rPr>
            </w:pPr>
          </w:p>
        </w:tc>
        <w:tc>
          <w:tcPr>
            <w:tcW w:w="2849" w:type="dxa"/>
            <w:gridSpan w:val="2"/>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宋体" w:hAnsi="宋体" w:eastAsia="宋体" w:cs="宋体"/>
                <w:sz w:val="18"/>
                <w:szCs w:val="18"/>
              </w:rPr>
            </w:pPr>
            <w:r>
              <w:rPr>
                <w:rFonts w:hint="eastAsia" w:ascii="宋体" w:hAnsi="宋体" w:eastAsia="宋体" w:cs="宋体"/>
                <w:i w:val="0"/>
                <w:iCs w:val="0"/>
                <w:caps w:val="0"/>
                <w:color w:val="000000"/>
                <w:spacing w:val="30"/>
                <w:sz w:val="18"/>
                <w:szCs w:val="18"/>
                <w:bdr w:val="none" w:color="auto" w:sz="0" w:space="0"/>
              </w:rPr>
              <w:t>　　</w:t>
            </w:r>
          </w:p>
        </w:tc>
        <w:tc>
          <w:tcPr>
            <w:tcW w:w="914"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　</w:t>
            </w:r>
          </w:p>
        </w:tc>
        <w:tc>
          <w:tcPr>
            <w:tcW w:w="955"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p>
        </w:tc>
        <w:tc>
          <w:tcPr>
            <w:tcW w:w="845"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p>
        </w:tc>
        <w:tc>
          <w:tcPr>
            <w:tcW w:w="750"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4" w:type="dxa"/>
            <w:vMerge w:val="continue"/>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rPr>
                <w:rFonts w:hint="eastAsia" w:ascii="微软雅黑" w:hAnsi="微软雅黑" w:eastAsia="微软雅黑" w:cs="微软雅黑"/>
                <w:i w:val="0"/>
                <w:iCs w:val="0"/>
                <w:caps w:val="0"/>
                <w:color w:val="000000"/>
                <w:spacing w:val="30"/>
                <w:sz w:val="24"/>
                <w:szCs w:val="24"/>
              </w:rPr>
            </w:pPr>
          </w:p>
        </w:tc>
        <w:tc>
          <w:tcPr>
            <w:tcW w:w="1104" w:type="dxa"/>
            <w:vMerge w:val="continue"/>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rPr>
                <w:rFonts w:hint="eastAsia" w:ascii="微软雅黑" w:hAnsi="微软雅黑" w:eastAsia="微软雅黑" w:cs="微软雅黑"/>
                <w:i w:val="0"/>
                <w:iCs w:val="0"/>
                <w:caps w:val="0"/>
                <w:color w:val="000000"/>
                <w:spacing w:val="30"/>
                <w:sz w:val="24"/>
                <w:szCs w:val="24"/>
              </w:rPr>
            </w:pPr>
          </w:p>
        </w:tc>
        <w:tc>
          <w:tcPr>
            <w:tcW w:w="1080" w:type="dxa"/>
            <w:gridSpan w:val="2"/>
            <w:vMerge w:val="continue"/>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rPr>
                <w:rFonts w:hint="eastAsia" w:ascii="微软雅黑" w:hAnsi="微软雅黑" w:eastAsia="微软雅黑" w:cs="微软雅黑"/>
                <w:i w:val="0"/>
                <w:iCs w:val="0"/>
                <w:caps w:val="0"/>
                <w:color w:val="000000"/>
                <w:spacing w:val="30"/>
                <w:sz w:val="24"/>
                <w:szCs w:val="24"/>
              </w:rPr>
            </w:pPr>
          </w:p>
        </w:tc>
        <w:tc>
          <w:tcPr>
            <w:tcW w:w="2849" w:type="dxa"/>
            <w:gridSpan w:val="2"/>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宋体" w:hAnsi="宋体" w:eastAsia="宋体" w:cs="宋体"/>
                <w:sz w:val="18"/>
                <w:szCs w:val="18"/>
              </w:rPr>
            </w:pPr>
            <w:r>
              <w:rPr>
                <w:rFonts w:hint="eastAsia" w:ascii="宋体" w:hAnsi="宋体" w:eastAsia="宋体" w:cs="宋体"/>
                <w:i w:val="0"/>
                <w:iCs w:val="0"/>
                <w:caps w:val="0"/>
                <w:color w:val="000000"/>
                <w:spacing w:val="30"/>
                <w:sz w:val="18"/>
                <w:szCs w:val="18"/>
                <w:bdr w:val="none" w:color="auto" w:sz="0" w:space="0"/>
              </w:rPr>
              <w:t>　　</w:t>
            </w:r>
          </w:p>
        </w:tc>
        <w:tc>
          <w:tcPr>
            <w:tcW w:w="914"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　</w:t>
            </w:r>
          </w:p>
        </w:tc>
        <w:tc>
          <w:tcPr>
            <w:tcW w:w="955"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p>
        </w:tc>
        <w:tc>
          <w:tcPr>
            <w:tcW w:w="845"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p>
        </w:tc>
        <w:tc>
          <w:tcPr>
            <w:tcW w:w="750"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4" w:type="dxa"/>
            <w:vMerge w:val="continue"/>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rPr>
                <w:rFonts w:hint="eastAsia" w:ascii="微软雅黑" w:hAnsi="微软雅黑" w:eastAsia="微软雅黑" w:cs="微软雅黑"/>
                <w:i w:val="0"/>
                <w:iCs w:val="0"/>
                <w:caps w:val="0"/>
                <w:color w:val="000000"/>
                <w:spacing w:val="30"/>
                <w:sz w:val="24"/>
                <w:szCs w:val="24"/>
              </w:rPr>
            </w:pPr>
          </w:p>
        </w:tc>
        <w:tc>
          <w:tcPr>
            <w:tcW w:w="1104" w:type="dxa"/>
            <w:vMerge w:val="continue"/>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rPr>
                <w:rFonts w:hint="eastAsia" w:ascii="微软雅黑" w:hAnsi="微软雅黑" w:eastAsia="微软雅黑" w:cs="微软雅黑"/>
                <w:i w:val="0"/>
                <w:iCs w:val="0"/>
                <w:caps w:val="0"/>
                <w:color w:val="000000"/>
                <w:spacing w:val="30"/>
                <w:sz w:val="24"/>
                <w:szCs w:val="24"/>
              </w:rPr>
            </w:pPr>
          </w:p>
        </w:tc>
        <w:tc>
          <w:tcPr>
            <w:tcW w:w="1080" w:type="dxa"/>
            <w:gridSpan w:val="2"/>
            <w:vMerge w:val="restart"/>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社会效益指标</w:t>
            </w:r>
          </w:p>
        </w:tc>
        <w:tc>
          <w:tcPr>
            <w:tcW w:w="2849" w:type="dxa"/>
            <w:gridSpan w:val="2"/>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主要数据产品未受到质疑，未产生不良影响</w:t>
            </w:r>
          </w:p>
        </w:tc>
        <w:tc>
          <w:tcPr>
            <w:tcW w:w="914"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100%</w:t>
            </w:r>
          </w:p>
        </w:tc>
        <w:tc>
          <w:tcPr>
            <w:tcW w:w="955"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100%</w:t>
            </w:r>
          </w:p>
        </w:tc>
        <w:tc>
          <w:tcPr>
            <w:tcW w:w="845"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15</w:t>
            </w:r>
          </w:p>
        </w:tc>
        <w:tc>
          <w:tcPr>
            <w:tcW w:w="750"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4" w:type="dxa"/>
            <w:vMerge w:val="continue"/>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rPr>
                <w:rFonts w:hint="eastAsia" w:ascii="微软雅黑" w:hAnsi="微软雅黑" w:eastAsia="微软雅黑" w:cs="微软雅黑"/>
                <w:i w:val="0"/>
                <w:iCs w:val="0"/>
                <w:caps w:val="0"/>
                <w:color w:val="000000"/>
                <w:spacing w:val="30"/>
                <w:sz w:val="24"/>
                <w:szCs w:val="24"/>
              </w:rPr>
            </w:pPr>
          </w:p>
        </w:tc>
        <w:tc>
          <w:tcPr>
            <w:tcW w:w="1104" w:type="dxa"/>
            <w:vMerge w:val="continue"/>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rPr>
                <w:rFonts w:hint="eastAsia" w:ascii="微软雅黑" w:hAnsi="微软雅黑" w:eastAsia="微软雅黑" w:cs="微软雅黑"/>
                <w:i w:val="0"/>
                <w:iCs w:val="0"/>
                <w:caps w:val="0"/>
                <w:color w:val="000000"/>
                <w:spacing w:val="30"/>
                <w:sz w:val="24"/>
                <w:szCs w:val="24"/>
              </w:rPr>
            </w:pPr>
          </w:p>
        </w:tc>
        <w:tc>
          <w:tcPr>
            <w:tcW w:w="1080" w:type="dxa"/>
            <w:gridSpan w:val="2"/>
            <w:vMerge w:val="continue"/>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rPr>
                <w:rFonts w:hint="eastAsia" w:ascii="微软雅黑" w:hAnsi="微软雅黑" w:eastAsia="微软雅黑" w:cs="微软雅黑"/>
                <w:i w:val="0"/>
                <w:iCs w:val="0"/>
                <w:caps w:val="0"/>
                <w:color w:val="000000"/>
                <w:spacing w:val="30"/>
                <w:sz w:val="24"/>
                <w:szCs w:val="24"/>
              </w:rPr>
            </w:pPr>
          </w:p>
        </w:tc>
        <w:tc>
          <w:tcPr>
            <w:tcW w:w="2849" w:type="dxa"/>
            <w:gridSpan w:val="2"/>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分析研究产品是否得到运用</w:t>
            </w:r>
          </w:p>
        </w:tc>
        <w:tc>
          <w:tcPr>
            <w:tcW w:w="914"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100%</w:t>
            </w:r>
          </w:p>
        </w:tc>
        <w:tc>
          <w:tcPr>
            <w:tcW w:w="955"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92%</w:t>
            </w:r>
          </w:p>
        </w:tc>
        <w:tc>
          <w:tcPr>
            <w:tcW w:w="845"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15</w:t>
            </w:r>
          </w:p>
        </w:tc>
        <w:tc>
          <w:tcPr>
            <w:tcW w:w="750"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4" w:type="dxa"/>
            <w:vMerge w:val="continue"/>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rPr>
                <w:rFonts w:hint="eastAsia" w:ascii="微软雅黑" w:hAnsi="微软雅黑" w:eastAsia="微软雅黑" w:cs="微软雅黑"/>
                <w:i w:val="0"/>
                <w:iCs w:val="0"/>
                <w:caps w:val="0"/>
                <w:color w:val="000000"/>
                <w:spacing w:val="30"/>
                <w:sz w:val="24"/>
                <w:szCs w:val="24"/>
              </w:rPr>
            </w:pPr>
          </w:p>
        </w:tc>
        <w:tc>
          <w:tcPr>
            <w:tcW w:w="1104" w:type="dxa"/>
            <w:vMerge w:val="continue"/>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rPr>
                <w:rFonts w:hint="eastAsia" w:ascii="微软雅黑" w:hAnsi="微软雅黑" w:eastAsia="微软雅黑" w:cs="微软雅黑"/>
                <w:i w:val="0"/>
                <w:iCs w:val="0"/>
                <w:caps w:val="0"/>
                <w:color w:val="000000"/>
                <w:spacing w:val="30"/>
                <w:sz w:val="24"/>
                <w:szCs w:val="24"/>
              </w:rPr>
            </w:pPr>
          </w:p>
        </w:tc>
        <w:tc>
          <w:tcPr>
            <w:tcW w:w="1080" w:type="dxa"/>
            <w:gridSpan w:val="2"/>
            <w:vMerge w:val="continue"/>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rPr>
                <w:rFonts w:hint="eastAsia" w:ascii="微软雅黑" w:hAnsi="微软雅黑" w:eastAsia="微软雅黑" w:cs="微软雅黑"/>
                <w:i w:val="0"/>
                <w:iCs w:val="0"/>
                <w:caps w:val="0"/>
                <w:color w:val="000000"/>
                <w:spacing w:val="30"/>
                <w:sz w:val="24"/>
                <w:szCs w:val="24"/>
              </w:rPr>
            </w:pPr>
          </w:p>
        </w:tc>
        <w:tc>
          <w:tcPr>
            <w:tcW w:w="2849" w:type="dxa"/>
            <w:gridSpan w:val="2"/>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宋体" w:hAnsi="宋体" w:eastAsia="宋体" w:cs="宋体"/>
                <w:sz w:val="18"/>
                <w:szCs w:val="18"/>
              </w:rPr>
            </w:pPr>
          </w:p>
        </w:tc>
        <w:tc>
          <w:tcPr>
            <w:tcW w:w="914"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宋体" w:hAnsi="宋体" w:eastAsia="宋体" w:cs="宋体"/>
                <w:sz w:val="20"/>
                <w:szCs w:val="20"/>
              </w:rPr>
            </w:pPr>
          </w:p>
        </w:tc>
        <w:tc>
          <w:tcPr>
            <w:tcW w:w="955"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p>
        </w:tc>
        <w:tc>
          <w:tcPr>
            <w:tcW w:w="845"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p>
        </w:tc>
        <w:tc>
          <w:tcPr>
            <w:tcW w:w="750"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4" w:type="dxa"/>
            <w:vMerge w:val="continue"/>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rPr>
                <w:rFonts w:hint="eastAsia" w:ascii="微软雅黑" w:hAnsi="微软雅黑" w:eastAsia="微软雅黑" w:cs="微软雅黑"/>
                <w:i w:val="0"/>
                <w:iCs w:val="0"/>
                <w:caps w:val="0"/>
                <w:color w:val="000000"/>
                <w:spacing w:val="30"/>
                <w:sz w:val="24"/>
                <w:szCs w:val="24"/>
              </w:rPr>
            </w:pPr>
          </w:p>
        </w:tc>
        <w:tc>
          <w:tcPr>
            <w:tcW w:w="1104" w:type="dxa"/>
            <w:vMerge w:val="continue"/>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rPr>
                <w:rFonts w:hint="eastAsia" w:ascii="微软雅黑" w:hAnsi="微软雅黑" w:eastAsia="微软雅黑" w:cs="微软雅黑"/>
                <w:i w:val="0"/>
                <w:iCs w:val="0"/>
                <w:caps w:val="0"/>
                <w:color w:val="000000"/>
                <w:spacing w:val="30"/>
                <w:sz w:val="24"/>
                <w:szCs w:val="24"/>
              </w:rPr>
            </w:pPr>
          </w:p>
        </w:tc>
        <w:tc>
          <w:tcPr>
            <w:tcW w:w="1080" w:type="dxa"/>
            <w:gridSpan w:val="2"/>
            <w:vMerge w:val="restart"/>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生态效益指标</w:t>
            </w:r>
          </w:p>
        </w:tc>
        <w:tc>
          <w:tcPr>
            <w:tcW w:w="2849" w:type="dxa"/>
            <w:gridSpan w:val="2"/>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宋体" w:hAnsi="宋体" w:eastAsia="宋体" w:cs="宋体"/>
                <w:sz w:val="18"/>
                <w:szCs w:val="18"/>
              </w:rPr>
            </w:pPr>
            <w:r>
              <w:rPr>
                <w:rFonts w:hint="eastAsia" w:ascii="宋体" w:hAnsi="宋体" w:eastAsia="宋体" w:cs="宋体"/>
                <w:i w:val="0"/>
                <w:iCs w:val="0"/>
                <w:caps w:val="0"/>
                <w:color w:val="000000"/>
                <w:spacing w:val="30"/>
                <w:sz w:val="18"/>
                <w:szCs w:val="18"/>
                <w:bdr w:val="none" w:color="auto" w:sz="0" w:space="0"/>
              </w:rPr>
              <w:t>　　</w:t>
            </w:r>
          </w:p>
        </w:tc>
        <w:tc>
          <w:tcPr>
            <w:tcW w:w="914"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　</w:t>
            </w:r>
          </w:p>
        </w:tc>
        <w:tc>
          <w:tcPr>
            <w:tcW w:w="955"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p>
        </w:tc>
        <w:tc>
          <w:tcPr>
            <w:tcW w:w="845"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p>
        </w:tc>
        <w:tc>
          <w:tcPr>
            <w:tcW w:w="750"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4" w:type="dxa"/>
            <w:vMerge w:val="continue"/>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rPr>
                <w:rFonts w:hint="eastAsia" w:ascii="微软雅黑" w:hAnsi="微软雅黑" w:eastAsia="微软雅黑" w:cs="微软雅黑"/>
                <w:i w:val="0"/>
                <w:iCs w:val="0"/>
                <w:caps w:val="0"/>
                <w:color w:val="000000"/>
                <w:spacing w:val="30"/>
                <w:sz w:val="24"/>
                <w:szCs w:val="24"/>
              </w:rPr>
            </w:pPr>
          </w:p>
        </w:tc>
        <w:tc>
          <w:tcPr>
            <w:tcW w:w="1104" w:type="dxa"/>
            <w:vMerge w:val="continue"/>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rPr>
                <w:rFonts w:hint="eastAsia" w:ascii="微软雅黑" w:hAnsi="微软雅黑" w:eastAsia="微软雅黑" w:cs="微软雅黑"/>
                <w:i w:val="0"/>
                <w:iCs w:val="0"/>
                <w:caps w:val="0"/>
                <w:color w:val="000000"/>
                <w:spacing w:val="30"/>
                <w:sz w:val="24"/>
                <w:szCs w:val="24"/>
              </w:rPr>
            </w:pPr>
          </w:p>
        </w:tc>
        <w:tc>
          <w:tcPr>
            <w:tcW w:w="1080" w:type="dxa"/>
            <w:gridSpan w:val="2"/>
            <w:vMerge w:val="continue"/>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rPr>
                <w:rFonts w:hint="eastAsia" w:ascii="微软雅黑" w:hAnsi="微软雅黑" w:eastAsia="微软雅黑" w:cs="微软雅黑"/>
                <w:i w:val="0"/>
                <w:iCs w:val="0"/>
                <w:caps w:val="0"/>
                <w:color w:val="000000"/>
                <w:spacing w:val="30"/>
                <w:sz w:val="24"/>
                <w:szCs w:val="24"/>
              </w:rPr>
            </w:pPr>
          </w:p>
        </w:tc>
        <w:tc>
          <w:tcPr>
            <w:tcW w:w="2849" w:type="dxa"/>
            <w:gridSpan w:val="2"/>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宋体" w:hAnsi="宋体" w:eastAsia="宋体" w:cs="宋体"/>
                <w:sz w:val="18"/>
                <w:szCs w:val="18"/>
              </w:rPr>
            </w:pPr>
            <w:r>
              <w:rPr>
                <w:rFonts w:hint="eastAsia" w:ascii="宋体" w:hAnsi="宋体" w:eastAsia="宋体" w:cs="宋体"/>
                <w:i w:val="0"/>
                <w:iCs w:val="0"/>
                <w:caps w:val="0"/>
                <w:color w:val="000000"/>
                <w:spacing w:val="30"/>
                <w:sz w:val="18"/>
                <w:szCs w:val="18"/>
                <w:bdr w:val="none" w:color="auto" w:sz="0" w:space="0"/>
              </w:rPr>
              <w:t>　　</w:t>
            </w:r>
          </w:p>
        </w:tc>
        <w:tc>
          <w:tcPr>
            <w:tcW w:w="914"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　</w:t>
            </w:r>
          </w:p>
        </w:tc>
        <w:tc>
          <w:tcPr>
            <w:tcW w:w="955"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p>
        </w:tc>
        <w:tc>
          <w:tcPr>
            <w:tcW w:w="845"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p>
        </w:tc>
        <w:tc>
          <w:tcPr>
            <w:tcW w:w="750"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4" w:type="dxa"/>
            <w:vMerge w:val="continue"/>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rPr>
                <w:rFonts w:hint="eastAsia" w:ascii="微软雅黑" w:hAnsi="微软雅黑" w:eastAsia="微软雅黑" w:cs="微软雅黑"/>
                <w:i w:val="0"/>
                <w:iCs w:val="0"/>
                <w:caps w:val="0"/>
                <w:color w:val="000000"/>
                <w:spacing w:val="30"/>
                <w:sz w:val="24"/>
                <w:szCs w:val="24"/>
              </w:rPr>
            </w:pPr>
          </w:p>
        </w:tc>
        <w:tc>
          <w:tcPr>
            <w:tcW w:w="1104" w:type="dxa"/>
            <w:vMerge w:val="continue"/>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rPr>
                <w:rFonts w:hint="eastAsia" w:ascii="微软雅黑" w:hAnsi="微软雅黑" w:eastAsia="微软雅黑" w:cs="微软雅黑"/>
                <w:i w:val="0"/>
                <w:iCs w:val="0"/>
                <w:caps w:val="0"/>
                <w:color w:val="000000"/>
                <w:spacing w:val="30"/>
                <w:sz w:val="24"/>
                <w:szCs w:val="24"/>
              </w:rPr>
            </w:pPr>
          </w:p>
        </w:tc>
        <w:tc>
          <w:tcPr>
            <w:tcW w:w="1080" w:type="dxa"/>
            <w:gridSpan w:val="2"/>
            <w:vMerge w:val="continue"/>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rPr>
                <w:rFonts w:hint="eastAsia" w:ascii="微软雅黑" w:hAnsi="微软雅黑" w:eastAsia="微软雅黑" w:cs="微软雅黑"/>
                <w:i w:val="0"/>
                <w:iCs w:val="0"/>
                <w:caps w:val="0"/>
                <w:color w:val="000000"/>
                <w:spacing w:val="30"/>
                <w:sz w:val="24"/>
                <w:szCs w:val="24"/>
              </w:rPr>
            </w:pPr>
          </w:p>
        </w:tc>
        <w:tc>
          <w:tcPr>
            <w:tcW w:w="2849" w:type="dxa"/>
            <w:gridSpan w:val="2"/>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宋体" w:hAnsi="宋体" w:eastAsia="宋体" w:cs="宋体"/>
                <w:sz w:val="18"/>
                <w:szCs w:val="18"/>
              </w:rPr>
            </w:pPr>
            <w:r>
              <w:rPr>
                <w:rFonts w:hint="eastAsia" w:ascii="宋体" w:hAnsi="宋体" w:eastAsia="宋体" w:cs="宋体"/>
                <w:i w:val="0"/>
                <w:iCs w:val="0"/>
                <w:caps w:val="0"/>
                <w:color w:val="000000"/>
                <w:spacing w:val="30"/>
                <w:sz w:val="18"/>
                <w:szCs w:val="18"/>
                <w:bdr w:val="none" w:color="auto" w:sz="0" w:space="0"/>
              </w:rPr>
              <w:t>　　</w:t>
            </w:r>
          </w:p>
        </w:tc>
        <w:tc>
          <w:tcPr>
            <w:tcW w:w="914"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　</w:t>
            </w:r>
          </w:p>
        </w:tc>
        <w:tc>
          <w:tcPr>
            <w:tcW w:w="955"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p>
        </w:tc>
        <w:tc>
          <w:tcPr>
            <w:tcW w:w="845"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p>
        </w:tc>
        <w:tc>
          <w:tcPr>
            <w:tcW w:w="750"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4" w:type="dxa"/>
            <w:vMerge w:val="continue"/>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rPr>
                <w:rFonts w:hint="eastAsia" w:ascii="微软雅黑" w:hAnsi="微软雅黑" w:eastAsia="微软雅黑" w:cs="微软雅黑"/>
                <w:i w:val="0"/>
                <w:iCs w:val="0"/>
                <w:caps w:val="0"/>
                <w:color w:val="000000"/>
                <w:spacing w:val="30"/>
                <w:sz w:val="24"/>
                <w:szCs w:val="24"/>
              </w:rPr>
            </w:pPr>
          </w:p>
        </w:tc>
        <w:tc>
          <w:tcPr>
            <w:tcW w:w="1104" w:type="dxa"/>
            <w:vMerge w:val="continue"/>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rPr>
                <w:rFonts w:hint="eastAsia" w:ascii="微软雅黑" w:hAnsi="微软雅黑" w:eastAsia="微软雅黑" w:cs="微软雅黑"/>
                <w:i w:val="0"/>
                <w:iCs w:val="0"/>
                <w:caps w:val="0"/>
                <w:color w:val="000000"/>
                <w:spacing w:val="30"/>
                <w:sz w:val="24"/>
                <w:szCs w:val="24"/>
              </w:rPr>
            </w:pPr>
          </w:p>
        </w:tc>
        <w:tc>
          <w:tcPr>
            <w:tcW w:w="1080" w:type="dxa"/>
            <w:gridSpan w:val="2"/>
            <w:vMerge w:val="restart"/>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可持续影响指标</w:t>
            </w:r>
          </w:p>
        </w:tc>
        <w:tc>
          <w:tcPr>
            <w:tcW w:w="2849" w:type="dxa"/>
            <w:gridSpan w:val="2"/>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宋体" w:hAnsi="宋体" w:eastAsia="宋体" w:cs="宋体"/>
                <w:sz w:val="18"/>
                <w:szCs w:val="18"/>
              </w:rPr>
            </w:pPr>
            <w:r>
              <w:rPr>
                <w:rFonts w:hint="eastAsia" w:ascii="宋体" w:hAnsi="宋体" w:eastAsia="宋体" w:cs="宋体"/>
                <w:i w:val="0"/>
                <w:iCs w:val="0"/>
                <w:caps w:val="0"/>
                <w:color w:val="000000"/>
                <w:spacing w:val="30"/>
                <w:sz w:val="18"/>
                <w:szCs w:val="18"/>
                <w:bdr w:val="none" w:color="auto" w:sz="0" w:space="0"/>
              </w:rPr>
              <w:t>　　</w:t>
            </w:r>
          </w:p>
        </w:tc>
        <w:tc>
          <w:tcPr>
            <w:tcW w:w="914"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　</w:t>
            </w:r>
          </w:p>
        </w:tc>
        <w:tc>
          <w:tcPr>
            <w:tcW w:w="955"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p>
        </w:tc>
        <w:tc>
          <w:tcPr>
            <w:tcW w:w="845"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p>
        </w:tc>
        <w:tc>
          <w:tcPr>
            <w:tcW w:w="750"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4" w:type="dxa"/>
            <w:vMerge w:val="continue"/>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rPr>
                <w:rFonts w:hint="eastAsia" w:ascii="微软雅黑" w:hAnsi="微软雅黑" w:eastAsia="微软雅黑" w:cs="微软雅黑"/>
                <w:i w:val="0"/>
                <w:iCs w:val="0"/>
                <w:caps w:val="0"/>
                <w:color w:val="000000"/>
                <w:spacing w:val="30"/>
                <w:sz w:val="24"/>
                <w:szCs w:val="24"/>
              </w:rPr>
            </w:pPr>
          </w:p>
        </w:tc>
        <w:tc>
          <w:tcPr>
            <w:tcW w:w="1104" w:type="dxa"/>
            <w:vMerge w:val="continue"/>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rPr>
                <w:rFonts w:hint="eastAsia" w:ascii="微软雅黑" w:hAnsi="微软雅黑" w:eastAsia="微软雅黑" w:cs="微软雅黑"/>
                <w:i w:val="0"/>
                <w:iCs w:val="0"/>
                <w:caps w:val="0"/>
                <w:color w:val="000000"/>
                <w:spacing w:val="30"/>
                <w:sz w:val="24"/>
                <w:szCs w:val="24"/>
              </w:rPr>
            </w:pPr>
          </w:p>
        </w:tc>
        <w:tc>
          <w:tcPr>
            <w:tcW w:w="1080" w:type="dxa"/>
            <w:gridSpan w:val="2"/>
            <w:vMerge w:val="continue"/>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rPr>
                <w:rFonts w:hint="eastAsia" w:ascii="微软雅黑" w:hAnsi="微软雅黑" w:eastAsia="微软雅黑" w:cs="微软雅黑"/>
                <w:i w:val="0"/>
                <w:iCs w:val="0"/>
                <w:caps w:val="0"/>
                <w:color w:val="000000"/>
                <w:spacing w:val="30"/>
                <w:sz w:val="24"/>
                <w:szCs w:val="24"/>
              </w:rPr>
            </w:pPr>
          </w:p>
        </w:tc>
        <w:tc>
          <w:tcPr>
            <w:tcW w:w="2849" w:type="dxa"/>
            <w:gridSpan w:val="2"/>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宋体" w:hAnsi="宋体" w:eastAsia="宋体" w:cs="宋体"/>
                <w:sz w:val="18"/>
                <w:szCs w:val="18"/>
              </w:rPr>
            </w:pPr>
            <w:r>
              <w:rPr>
                <w:rFonts w:hint="eastAsia" w:ascii="宋体" w:hAnsi="宋体" w:eastAsia="宋体" w:cs="宋体"/>
                <w:i w:val="0"/>
                <w:iCs w:val="0"/>
                <w:caps w:val="0"/>
                <w:color w:val="000000"/>
                <w:spacing w:val="30"/>
                <w:sz w:val="18"/>
                <w:szCs w:val="18"/>
                <w:bdr w:val="none" w:color="auto" w:sz="0" w:space="0"/>
              </w:rPr>
              <w:t>　　</w:t>
            </w:r>
          </w:p>
        </w:tc>
        <w:tc>
          <w:tcPr>
            <w:tcW w:w="914"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　</w:t>
            </w:r>
          </w:p>
        </w:tc>
        <w:tc>
          <w:tcPr>
            <w:tcW w:w="955"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p>
        </w:tc>
        <w:tc>
          <w:tcPr>
            <w:tcW w:w="845"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p>
        </w:tc>
        <w:tc>
          <w:tcPr>
            <w:tcW w:w="750"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4" w:type="dxa"/>
            <w:vMerge w:val="continue"/>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rPr>
                <w:rFonts w:hint="eastAsia" w:ascii="微软雅黑" w:hAnsi="微软雅黑" w:eastAsia="微软雅黑" w:cs="微软雅黑"/>
                <w:i w:val="0"/>
                <w:iCs w:val="0"/>
                <w:caps w:val="0"/>
                <w:color w:val="000000"/>
                <w:spacing w:val="30"/>
                <w:sz w:val="24"/>
                <w:szCs w:val="24"/>
              </w:rPr>
            </w:pPr>
          </w:p>
        </w:tc>
        <w:tc>
          <w:tcPr>
            <w:tcW w:w="1104" w:type="dxa"/>
            <w:vMerge w:val="continue"/>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rPr>
                <w:rFonts w:hint="eastAsia" w:ascii="微软雅黑" w:hAnsi="微软雅黑" w:eastAsia="微软雅黑" w:cs="微软雅黑"/>
                <w:i w:val="0"/>
                <w:iCs w:val="0"/>
                <w:caps w:val="0"/>
                <w:color w:val="000000"/>
                <w:spacing w:val="30"/>
                <w:sz w:val="24"/>
                <w:szCs w:val="24"/>
              </w:rPr>
            </w:pPr>
          </w:p>
        </w:tc>
        <w:tc>
          <w:tcPr>
            <w:tcW w:w="1080" w:type="dxa"/>
            <w:gridSpan w:val="2"/>
            <w:vMerge w:val="continue"/>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rPr>
                <w:rFonts w:hint="eastAsia" w:ascii="微软雅黑" w:hAnsi="微软雅黑" w:eastAsia="微软雅黑" w:cs="微软雅黑"/>
                <w:i w:val="0"/>
                <w:iCs w:val="0"/>
                <w:caps w:val="0"/>
                <w:color w:val="000000"/>
                <w:spacing w:val="30"/>
                <w:sz w:val="24"/>
                <w:szCs w:val="24"/>
              </w:rPr>
            </w:pPr>
          </w:p>
        </w:tc>
        <w:tc>
          <w:tcPr>
            <w:tcW w:w="2849" w:type="dxa"/>
            <w:gridSpan w:val="2"/>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宋体" w:hAnsi="宋体" w:eastAsia="宋体" w:cs="宋体"/>
                <w:sz w:val="18"/>
                <w:szCs w:val="18"/>
              </w:rPr>
            </w:pPr>
            <w:r>
              <w:rPr>
                <w:rFonts w:hint="eastAsia" w:ascii="宋体" w:hAnsi="宋体" w:eastAsia="宋体" w:cs="宋体"/>
                <w:i w:val="0"/>
                <w:iCs w:val="0"/>
                <w:caps w:val="0"/>
                <w:color w:val="000000"/>
                <w:spacing w:val="30"/>
                <w:sz w:val="18"/>
                <w:szCs w:val="18"/>
                <w:bdr w:val="none" w:color="auto" w:sz="0" w:space="0"/>
              </w:rPr>
              <w:t>　　</w:t>
            </w:r>
          </w:p>
        </w:tc>
        <w:tc>
          <w:tcPr>
            <w:tcW w:w="914"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　</w:t>
            </w:r>
          </w:p>
        </w:tc>
        <w:tc>
          <w:tcPr>
            <w:tcW w:w="955"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p>
        </w:tc>
        <w:tc>
          <w:tcPr>
            <w:tcW w:w="845"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p>
        </w:tc>
        <w:tc>
          <w:tcPr>
            <w:tcW w:w="750"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14" w:type="dxa"/>
            <w:vMerge w:val="continue"/>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rPr>
                <w:rFonts w:hint="eastAsia" w:ascii="微软雅黑" w:hAnsi="微软雅黑" w:eastAsia="微软雅黑" w:cs="微软雅黑"/>
                <w:i w:val="0"/>
                <w:iCs w:val="0"/>
                <w:caps w:val="0"/>
                <w:color w:val="000000"/>
                <w:spacing w:val="30"/>
                <w:sz w:val="24"/>
                <w:szCs w:val="24"/>
              </w:rPr>
            </w:pPr>
          </w:p>
        </w:tc>
        <w:tc>
          <w:tcPr>
            <w:tcW w:w="1104"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2"/>
                <w:szCs w:val="22"/>
              </w:rPr>
            </w:pPr>
            <w:r>
              <w:rPr>
                <w:rFonts w:hint="eastAsia" w:ascii="宋体" w:hAnsi="宋体" w:eastAsia="宋体" w:cs="宋体"/>
                <w:i w:val="0"/>
                <w:iCs w:val="0"/>
                <w:caps w:val="0"/>
                <w:color w:val="000000"/>
                <w:spacing w:val="30"/>
                <w:sz w:val="22"/>
                <w:szCs w:val="22"/>
                <w:bdr w:val="none" w:color="auto" w:sz="0" w:space="0"/>
              </w:rPr>
              <w:t>满意度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2"/>
                <w:szCs w:val="22"/>
              </w:rPr>
            </w:pPr>
            <w:r>
              <w:rPr>
                <w:rFonts w:hint="eastAsia" w:ascii="宋体" w:hAnsi="宋体" w:eastAsia="宋体" w:cs="宋体"/>
                <w:i w:val="0"/>
                <w:iCs w:val="0"/>
                <w:caps w:val="0"/>
                <w:color w:val="000000"/>
                <w:spacing w:val="30"/>
                <w:sz w:val="22"/>
                <w:szCs w:val="22"/>
                <w:bdr w:val="none" w:color="auto" w:sz="0" w:space="0"/>
              </w:rPr>
              <w:t>指标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2"/>
                <w:szCs w:val="22"/>
              </w:rPr>
            </w:pPr>
            <w:r>
              <w:rPr>
                <w:rFonts w:hint="eastAsia" w:ascii="宋体" w:hAnsi="宋体" w:eastAsia="宋体" w:cs="宋体"/>
                <w:i w:val="0"/>
                <w:iCs w:val="0"/>
                <w:caps w:val="0"/>
                <w:color w:val="000000"/>
                <w:spacing w:val="30"/>
                <w:sz w:val="22"/>
                <w:szCs w:val="22"/>
                <w:bdr w:val="none" w:color="auto" w:sz="0" w:space="0"/>
              </w:rPr>
              <w:t>（10分）</w:t>
            </w:r>
          </w:p>
        </w:tc>
        <w:tc>
          <w:tcPr>
            <w:tcW w:w="1080" w:type="dxa"/>
            <w:gridSpan w:val="2"/>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社会公众或服务对象满意度指标</w:t>
            </w:r>
          </w:p>
        </w:tc>
        <w:tc>
          <w:tcPr>
            <w:tcW w:w="2849" w:type="dxa"/>
            <w:gridSpan w:val="2"/>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上级主管部门及社会公众满意度</w:t>
            </w:r>
          </w:p>
        </w:tc>
        <w:tc>
          <w:tcPr>
            <w:tcW w:w="914"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100%</w:t>
            </w:r>
          </w:p>
        </w:tc>
        <w:tc>
          <w:tcPr>
            <w:tcW w:w="955"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95%</w:t>
            </w:r>
          </w:p>
        </w:tc>
        <w:tc>
          <w:tcPr>
            <w:tcW w:w="845"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10</w:t>
            </w:r>
          </w:p>
        </w:tc>
        <w:tc>
          <w:tcPr>
            <w:tcW w:w="750"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trPr>
        <w:tc>
          <w:tcPr>
            <w:tcW w:w="2998" w:type="dxa"/>
            <w:gridSpan w:val="4"/>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综合评定等级</w:t>
            </w:r>
          </w:p>
        </w:tc>
        <w:tc>
          <w:tcPr>
            <w:tcW w:w="2849" w:type="dxa"/>
            <w:gridSpan w:val="2"/>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优秀</w:t>
            </w:r>
          </w:p>
        </w:tc>
        <w:tc>
          <w:tcPr>
            <w:tcW w:w="1869" w:type="dxa"/>
            <w:gridSpan w:val="2"/>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总  分</w:t>
            </w:r>
          </w:p>
        </w:tc>
        <w:tc>
          <w:tcPr>
            <w:tcW w:w="845"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100</w:t>
            </w:r>
          </w:p>
        </w:tc>
        <w:tc>
          <w:tcPr>
            <w:tcW w:w="750" w:type="dxa"/>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90.5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10" w:hRule="atLeast"/>
        </w:trPr>
        <w:tc>
          <w:tcPr>
            <w:tcW w:w="814" w:type="dxa"/>
            <w:vMerge w:val="restart"/>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8"/>
                <w:szCs w:val="28"/>
              </w:rPr>
            </w:pPr>
            <w:r>
              <w:rPr>
                <w:rFonts w:hint="eastAsia" w:ascii="宋体" w:hAnsi="宋体" w:eastAsia="宋体" w:cs="宋体"/>
                <w:i w:val="0"/>
                <w:iCs w:val="0"/>
                <w:caps w:val="0"/>
                <w:color w:val="000000"/>
                <w:spacing w:val="30"/>
                <w:sz w:val="28"/>
                <w:szCs w:val="28"/>
                <w:bdr w:val="none" w:color="auto" w:sz="0" w:space="0"/>
              </w:rPr>
              <w:t>说明</w:t>
            </w:r>
          </w:p>
        </w:tc>
        <w:tc>
          <w:tcPr>
            <w:tcW w:w="5033" w:type="dxa"/>
            <w:gridSpan w:val="5"/>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偏差及原因分析</w:t>
            </w:r>
          </w:p>
        </w:tc>
        <w:tc>
          <w:tcPr>
            <w:tcW w:w="3464" w:type="dxa"/>
            <w:gridSpan w:val="4"/>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000000"/>
                <w:spacing w:val="30"/>
                <w:sz w:val="20"/>
                <w:szCs w:val="20"/>
                <w:bdr w:val="none" w:color="auto" w:sz="0" w:space="0"/>
              </w:rPr>
              <w:t>改进措施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8" w:hRule="atLeast"/>
        </w:trPr>
        <w:tc>
          <w:tcPr>
            <w:tcW w:w="814" w:type="dxa"/>
            <w:vMerge w:val="continue"/>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rPr>
                <w:rFonts w:hint="eastAsia" w:ascii="微软雅黑" w:hAnsi="微软雅黑" w:eastAsia="微软雅黑" w:cs="微软雅黑"/>
                <w:i w:val="0"/>
                <w:iCs w:val="0"/>
                <w:caps w:val="0"/>
                <w:color w:val="000000"/>
                <w:spacing w:val="30"/>
                <w:sz w:val="24"/>
                <w:szCs w:val="24"/>
              </w:rPr>
            </w:pPr>
          </w:p>
        </w:tc>
        <w:tc>
          <w:tcPr>
            <w:tcW w:w="5033" w:type="dxa"/>
            <w:gridSpan w:val="5"/>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sz w:val="20"/>
                <w:szCs w:val="20"/>
              </w:rPr>
            </w:pPr>
          </w:p>
        </w:tc>
        <w:tc>
          <w:tcPr>
            <w:tcW w:w="3464" w:type="dxa"/>
            <w:gridSpan w:val="4"/>
            <w:tcBorders>
              <w:top w:val="single" w:color="000000" w:sz="2" w:space="0"/>
              <w:left w:val="single" w:color="000000" w:sz="2" w:space="0"/>
              <w:bottom w:val="single" w:color="000000" w:sz="2" w:space="0"/>
              <w:right w:val="single" w:color="000000" w:sz="2"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sz w:val="20"/>
                <w:szCs w:val="20"/>
              </w:rPr>
            </w:pPr>
          </w:p>
        </w:tc>
      </w:tr>
    </w:tbl>
    <w:p>
      <w:pPr>
        <w:pStyle w:val="2"/>
        <w:keepNext w:val="0"/>
        <w:keepLines w:val="0"/>
        <w:widowControl/>
        <w:suppressLineNumbers w:val="0"/>
        <w:spacing w:before="312" w:beforeAutospacing="0" w:after="75" w:afterAutospacing="0"/>
        <w:ind w:left="0" w:right="0" w:firstLine="0"/>
        <w:jc w:val="both"/>
        <w:rPr>
          <w:rFonts w:hint="eastAsia" w:ascii="宋体" w:hAnsi="宋体" w:eastAsia="宋体" w:cs="宋体"/>
          <w:i w:val="0"/>
          <w:iCs w:val="0"/>
          <w:caps w:val="0"/>
          <w:color w:val="000000"/>
          <w:spacing w:val="30"/>
          <w:sz w:val="22"/>
          <w:szCs w:val="22"/>
        </w:rPr>
      </w:pPr>
      <w:r>
        <w:rPr>
          <w:rFonts w:hint="eastAsia" w:ascii="宋体" w:hAnsi="宋体" w:eastAsia="宋体" w:cs="宋体"/>
          <w:i w:val="0"/>
          <w:iCs w:val="0"/>
          <w:caps w:val="0"/>
          <w:color w:val="000000"/>
          <w:spacing w:val="30"/>
          <w:sz w:val="22"/>
          <w:szCs w:val="22"/>
        </w:rPr>
        <w:t>填表人：刘爱菊          联系电话：6811333      单位负责人签字</w:t>
      </w:r>
      <w:r>
        <w:rPr>
          <w:rFonts w:hint="eastAsia" w:ascii="宋体" w:hAnsi="宋体" w:eastAsia="宋体" w:cs="宋体"/>
          <w:i w:val="0"/>
          <w:iCs w:val="0"/>
          <w:caps w:val="0"/>
          <w:color w:val="000000"/>
          <w:spacing w:val="30"/>
          <w:sz w:val="24"/>
          <w:szCs w:val="24"/>
        </w:rPr>
        <w:t>：</w:t>
      </w:r>
    </w:p>
    <w:p>
      <w:pPr>
        <w:pStyle w:val="2"/>
        <w:keepNext w:val="0"/>
        <w:keepLines w:val="0"/>
        <w:widowControl/>
        <w:suppressLineNumbers w:val="0"/>
        <w:spacing w:before="75" w:beforeAutospacing="0" w:after="75" w:afterAutospacing="0"/>
        <w:ind w:left="0" w:right="0" w:firstLine="0"/>
        <w:jc w:val="both"/>
        <w:rPr>
          <w:rFonts w:hint="default" w:ascii="仿宋_GB2312" w:eastAsia="仿宋_GB2312" w:cs="仿宋_GB2312"/>
          <w:i w:val="0"/>
          <w:iCs w:val="0"/>
          <w:caps w:val="0"/>
          <w:color w:val="000000"/>
          <w:spacing w:val="30"/>
          <w:sz w:val="24"/>
          <w:szCs w:val="24"/>
        </w:rPr>
      </w:pPr>
    </w:p>
    <w:p>
      <w:pPr>
        <w:pStyle w:val="2"/>
        <w:keepNext w:val="0"/>
        <w:keepLines w:val="0"/>
        <w:widowControl/>
        <w:suppressLineNumbers w:val="0"/>
        <w:spacing w:before="75" w:beforeAutospacing="0" w:after="75" w:afterAutospacing="0"/>
        <w:ind w:left="0" w:right="0" w:firstLine="0"/>
        <w:jc w:val="both"/>
        <w:rPr>
          <w:rFonts w:hint="default" w:ascii="仿宋_GB2312" w:eastAsia="仿宋_GB2312" w:cs="仿宋_GB2312"/>
          <w:i w:val="0"/>
          <w:iCs w:val="0"/>
          <w:caps w:val="0"/>
          <w:color w:val="000000"/>
          <w:spacing w:val="30"/>
          <w:sz w:val="24"/>
          <w:szCs w:val="24"/>
        </w:rPr>
      </w:pPr>
      <w:r>
        <w:rPr>
          <w:rFonts w:hint="default" w:ascii="仿宋_GB2312" w:eastAsia="仿宋_GB2312" w:cs="仿宋_GB2312"/>
          <w:i w:val="0"/>
          <w:iCs w:val="0"/>
          <w:caps w:val="0"/>
          <w:color w:val="000000"/>
          <w:spacing w:val="30"/>
          <w:sz w:val="24"/>
          <w:szCs w:val="24"/>
        </w:rPr>
        <w:t>说明：1.评价等级分为优秀（S&amp;ge;90）、良好（90＞S&amp;ge;80）、较差（80＞S&amp;ge;60）、</w:t>
      </w:r>
    </w:p>
    <w:p>
      <w:pPr>
        <w:pStyle w:val="2"/>
        <w:keepNext w:val="0"/>
        <w:keepLines w:val="0"/>
        <w:widowControl/>
        <w:suppressLineNumbers w:val="0"/>
        <w:spacing w:before="75" w:beforeAutospacing="0" w:after="75" w:afterAutospacing="0"/>
        <w:ind w:left="0" w:right="0" w:firstLine="0"/>
        <w:jc w:val="both"/>
        <w:rPr>
          <w:rFonts w:hint="default" w:ascii="仿宋_GB2312" w:eastAsia="仿宋_GB2312" w:cs="仿宋_GB2312"/>
          <w:i w:val="0"/>
          <w:iCs w:val="0"/>
          <w:caps w:val="0"/>
          <w:color w:val="000000"/>
          <w:spacing w:val="30"/>
          <w:sz w:val="24"/>
          <w:szCs w:val="24"/>
        </w:rPr>
      </w:pPr>
      <w:r>
        <w:rPr>
          <w:rFonts w:hint="default" w:ascii="仿宋_GB2312" w:eastAsia="仿宋_GB2312" w:cs="仿宋_GB2312"/>
          <w:i w:val="0"/>
          <w:iCs w:val="0"/>
          <w:caps w:val="0"/>
          <w:color w:val="000000"/>
          <w:spacing w:val="30"/>
          <w:sz w:val="24"/>
          <w:szCs w:val="24"/>
        </w:rPr>
        <w:t>       差（S＜60）</w:t>
      </w:r>
      <w:r>
        <w:rPr>
          <w:rFonts w:hint="default" w:ascii="Calibri" w:hAnsi="Calibri" w:eastAsia="仿宋_GB2312" w:cs="Calibri"/>
          <w:i w:val="0"/>
          <w:iCs w:val="0"/>
          <w:caps w:val="0"/>
          <w:color w:val="000000"/>
          <w:spacing w:val="30"/>
          <w:sz w:val="24"/>
          <w:szCs w:val="24"/>
        </w:rPr>
        <w:t>。</w:t>
      </w:r>
    </w:p>
    <w:p>
      <w:pPr>
        <w:pStyle w:val="2"/>
        <w:keepNext w:val="0"/>
        <w:keepLines w:val="0"/>
        <w:widowControl/>
        <w:suppressLineNumbers w:val="0"/>
        <w:spacing w:before="75" w:beforeAutospacing="0" w:after="75" w:afterAutospacing="0"/>
        <w:ind w:left="0" w:right="0" w:firstLine="0"/>
        <w:jc w:val="both"/>
        <w:rPr>
          <w:rFonts w:hint="default" w:ascii="仿宋_GB2312" w:eastAsia="仿宋_GB2312" w:cs="仿宋_GB2312"/>
          <w:i w:val="0"/>
          <w:iCs w:val="0"/>
          <w:caps w:val="0"/>
          <w:color w:val="000000"/>
          <w:spacing w:val="30"/>
          <w:sz w:val="24"/>
          <w:szCs w:val="24"/>
        </w:rPr>
      </w:pPr>
      <w:r>
        <w:rPr>
          <w:rFonts w:hint="default" w:ascii="仿宋_GB2312" w:eastAsia="仿宋_GB2312" w:cs="仿宋_GB2312"/>
          <w:i w:val="0"/>
          <w:iCs w:val="0"/>
          <w:caps w:val="0"/>
          <w:color w:val="000000"/>
          <w:spacing w:val="30"/>
          <w:sz w:val="24"/>
          <w:szCs w:val="24"/>
        </w:rPr>
        <w:t>     2.三级绩效指标按需自行增减行。不涉及的二级指标可删除不要。</w:t>
      </w:r>
    </w:p>
    <w:p>
      <w:bookmarkStart w:id="0" w:name="_GoBack"/>
      <w:bookmarkEnd w:id="0"/>
    </w:p>
    <w:sectPr>
      <w:pgSz w:w="11906" w:h="16838"/>
      <w:pgMar w:top="2098" w:right="849" w:bottom="1984" w:left="1587" w:header="851" w:footer="397" w:gutter="0"/>
      <w:pgNumType w:fmt="numberInDash"/>
      <w:cols w:space="0" w:num="1"/>
      <w:titlePg/>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方正小标宋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evenAndOddHeaders w:val="1"/>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EzYTI1YTNkYTFmMThhYmVhZjY3ODY5OTE1YTE0MjEifQ=="/>
  </w:docVars>
  <w:rsids>
    <w:rsidRoot w:val="4A540953"/>
    <w:rsid w:val="07B37709"/>
    <w:rsid w:val="36517962"/>
    <w:rsid w:val="4128753B"/>
    <w:rsid w:val="4A5409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2023-08-18T02:38:00Z</dcterms:created>
  <dc:creator>Administrator</dc:creator>
  <cp:lastModifiedBy>Administrator</cp:lastModifiedBy>
  <dcterms:modified xsi:type="dcterms:W3CDTF">2023-08-18T02:38:55Z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C8B639C342FB4FAEBA7BF137409594CC_11</vt:lpwstr>
  </property>
</Properties>
</file>