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93" w:lineRule="auto"/>
        <w:rPr>
          <w:rFonts w:ascii="Arial"/>
          <w:sz w:val="21"/>
        </w:rPr>
      </w:pPr>
    </w:p>
    <w:p>
      <w:pPr>
        <w:spacing w:line="293" w:lineRule="auto"/>
        <w:rPr>
          <w:rFonts w:ascii="Arial"/>
          <w:sz w:val="21"/>
        </w:rPr>
      </w:pPr>
    </w:p>
    <w:p>
      <w:pPr>
        <w:adjustRightInd w:val="0"/>
        <w:jc w:val="distribute"/>
        <w:rPr>
          <w:rFonts w:ascii="方正小标宋简体" w:eastAsia="方正小标宋简体"/>
          <w:color w:val="FF0000"/>
          <w:sz w:val="96"/>
          <w:szCs w:val="96"/>
        </w:rPr>
      </w:pPr>
      <w:r>
        <w:rPr>
          <w:rFonts w:hint="eastAsia" w:ascii="方正小标宋简体" w:eastAsia="方正小标宋简体"/>
          <w:color w:val="FF0000"/>
          <w:w w:val="78"/>
          <w:kern w:val="0"/>
          <w:sz w:val="96"/>
          <w:szCs w:val="96"/>
        </w:rPr>
        <w:t>衡阳县</w:t>
      </w:r>
      <w:r>
        <w:rPr>
          <w:rFonts w:hint="eastAsia" w:ascii="方正小标宋简体" w:eastAsia="方正小标宋简体"/>
          <w:color w:val="FF0000"/>
          <w:w w:val="78"/>
          <w:kern w:val="0"/>
          <w:sz w:val="96"/>
          <w:szCs w:val="96"/>
          <w:lang w:eastAsia="zh-CN"/>
        </w:rPr>
        <w:t>司法局</w:t>
      </w:r>
      <w:bookmarkStart w:id="0" w:name="_GoBack"/>
      <w:bookmarkEnd w:id="0"/>
    </w:p>
    <w:p>
      <w:pPr>
        <w:spacing w:after="156" w:afterLines="50" w:line="700" w:lineRule="exact"/>
        <w:rPr>
          <w:rFonts w:ascii="宋体"/>
          <w:color w:val="FF0000"/>
          <w:kern w:val="0"/>
          <w:sz w:val="32"/>
          <w:szCs w:val="32"/>
        </w:rPr>
      </w:pPr>
    </w:p>
    <w:p>
      <w:pPr>
        <w:spacing w:after="156" w:afterLines="50" w:line="700" w:lineRule="exact"/>
        <w:jc w:val="center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lang w:eastAsia="zh-CN"/>
        </w:rPr>
        <w:t>衡司发〔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lang w:val="en-US" w:eastAsia="zh-CN"/>
        </w:rPr>
        <w:t>2023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lang w:eastAsia="zh-CN"/>
        </w:rPr>
        <w:t>〕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lang w:val="en-US" w:eastAsia="zh-CN"/>
        </w:rPr>
        <w:t>2号</w:t>
      </w:r>
    </w:p>
    <w:p>
      <w:pPr>
        <w:spacing w:after="156" w:afterLines="50" w:line="700" w:lineRule="exact"/>
        <w:rPr>
          <w:rFonts w:ascii="Arial"/>
          <w:sz w:val="21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-101600</wp:posOffset>
                </wp:positionH>
                <wp:positionV relativeFrom="paragraph">
                  <wp:posOffset>-2540</wp:posOffset>
                </wp:positionV>
                <wp:extent cx="5405120" cy="0"/>
                <wp:effectExtent l="0" t="9525" r="5080" b="13335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05120" cy="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8pt;margin-top:-0.2pt;height:0pt;width:425.6pt;z-index:251659264;mso-width-relative:page;mso-height-relative:page;" filled="f" stroked="t" coordsize="21600,21600" o:gfxdata="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EW2+s/XAAAABwEAAA8AAAAAAAAAAQAgAAAAIgAAAGRycy9kb3ducmV2Lnht&#10;bFBLAQIUABQAAAAIAIdO4kDs8I0U+gEAAPMDAAAOAAAAAAAAAAEAIAAAACYBAABkcnMvZTJvRG9j&#10;LnhtbFBLBQYAAAAABgAGAFkBAACSBQAAAAA=&#10;">
                <v:fill on="f" focussize="0,0"/>
                <v:stroke weight="1.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jc w:val="center"/>
        <w:textAlignment w:val="baseline"/>
        <w:rPr>
          <w:rFonts w:ascii="Arial"/>
          <w:sz w:val="21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pacing w:val="-49"/>
          <w:sz w:val="44"/>
          <w:szCs w:val="44"/>
        </w:rPr>
        <w:t>关于做好春节及“两会”期 间矛盾纠纷排查调处工作的通知</w:t>
      </w:r>
    </w:p>
    <w:p>
      <w:pPr>
        <w:spacing w:line="333" w:lineRule="auto"/>
        <w:rPr>
          <w:rFonts w:ascii="Arial"/>
          <w:sz w:val="21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0" w:line="520" w:lineRule="exact"/>
        <w:ind w:left="280"/>
        <w:textAlignment w:val="baseline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-2"/>
          <w:sz w:val="32"/>
          <w:szCs w:val="32"/>
        </w:rPr>
        <w:t>各司法</w:t>
      </w:r>
      <w:r>
        <w:rPr>
          <w:rFonts w:hint="eastAsia" w:ascii="仿宋" w:hAnsi="仿宋" w:eastAsia="仿宋" w:cs="仿宋"/>
          <w:spacing w:val="-2"/>
          <w:sz w:val="32"/>
          <w:szCs w:val="32"/>
          <w:lang w:eastAsia="zh-CN"/>
        </w:rPr>
        <w:t>所</w:t>
      </w:r>
      <w:r>
        <w:rPr>
          <w:rFonts w:hint="eastAsia" w:ascii="仿宋" w:hAnsi="仿宋" w:eastAsia="仿宋" w:cs="仿宋"/>
          <w:spacing w:val="-2"/>
          <w:sz w:val="32"/>
          <w:szCs w:val="32"/>
        </w:rPr>
        <w:t>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10" w:line="520" w:lineRule="exact"/>
        <w:ind w:left="280" w:firstLine="629"/>
        <w:jc w:val="both"/>
        <w:textAlignment w:val="baseline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12"/>
          <w:sz w:val="32"/>
          <w:szCs w:val="32"/>
        </w:rPr>
        <w:t>2023年是全面贯彻落实党的二十大精神的开</w:t>
      </w:r>
      <w:r>
        <w:rPr>
          <w:rFonts w:hint="eastAsia" w:ascii="仿宋" w:hAnsi="仿宋" w:eastAsia="仿宋" w:cs="仿宋"/>
          <w:spacing w:val="11"/>
          <w:sz w:val="32"/>
          <w:szCs w:val="32"/>
        </w:rPr>
        <w:t>局之年。根据</w:t>
      </w:r>
      <w:r>
        <w:rPr>
          <w:rFonts w:hint="eastAsia" w:ascii="仿宋" w:hAnsi="仿宋" w:eastAsia="仿宋" w:cs="仿宋"/>
          <w:sz w:val="32"/>
          <w:szCs w:val="32"/>
        </w:rPr>
        <w:t xml:space="preserve"> 省厅、市委政法委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、市司法局</w:t>
      </w:r>
      <w:r>
        <w:rPr>
          <w:rFonts w:hint="eastAsia" w:ascii="仿宋" w:hAnsi="仿宋" w:eastAsia="仿宋" w:cs="仿宋"/>
          <w:sz w:val="32"/>
          <w:szCs w:val="32"/>
        </w:rPr>
        <w:t>相关要求，为维护春节及“两会”期间的社会</w:t>
      </w:r>
      <w:r>
        <w:rPr>
          <w:rFonts w:hint="eastAsia" w:ascii="仿宋" w:hAnsi="仿宋" w:eastAsia="仿宋" w:cs="仿宋"/>
          <w:spacing w:val="12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pacing w:val="5"/>
          <w:sz w:val="32"/>
          <w:szCs w:val="32"/>
        </w:rPr>
        <w:t>安全稳定，</w:t>
      </w:r>
      <w:r>
        <w:rPr>
          <w:rFonts w:hint="eastAsia" w:ascii="仿宋" w:hAnsi="仿宋" w:eastAsia="仿宋" w:cs="仿宋"/>
          <w:spacing w:val="5"/>
          <w:sz w:val="32"/>
          <w:szCs w:val="32"/>
          <w:lang w:eastAsia="zh-CN"/>
        </w:rPr>
        <w:t>县</w:t>
      </w:r>
      <w:r>
        <w:rPr>
          <w:rFonts w:hint="eastAsia" w:ascii="仿宋" w:hAnsi="仿宋" w:eastAsia="仿宋" w:cs="仿宋"/>
          <w:spacing w:val="5"/>
          <w:sz w:val="32"/>
          <w:szCs w:val="32"/>
        </w:rPr>
        <w:t>局决定开展春节期间矛盾纠纷集中排查</w:t>
      </w:r>
      <w:r>
        <w:rPr>
          <w:rFonts w:hint="eastAsia" w:ascii="仿宋" w:hAnsi="仿宋" w:eastAsia="仿宋" w:cs="仿宋"/>
          <w:spacing w:val="4"/>
          <w:sz w:val="32"/>
          <w:szCs w:val="32"/>
        </w:rPr>
        <w:t>调处活动，</w:t>
      </w:r>
      <w:r>
        <w:rPr>
          <w:rFonts w:hint="eastAsia" w:ascii="仿宋" w:hAnsi="仿宋" w:eastAsia="仿宋" w:cs="仿宋"/>
          <w:spacing w:val="1"/>
          <w:sz w:val="32"/>
          <w:szCs w:val="32"/>
        </w:rPr>
        <w:t>现就相关工作通知如下：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87" w:line="520" w:lineRule="exact"/>
        <w:ind w:firstLine="616" w:firstLineChars="200"/>
        <w:textAlignment w:val="baseline"/>
        <w:outlineLvl w:val="0"/>
        <w:rPr>
          <w:rFonts w:hint="eastAsia" w:ascii="黑体" w:hAnsi="黑体" w:eastAsia="黑体" w:cs="黑体"/>
          <w:b w:val="0"/>
          <w:bCs w:val="0"/>
          <w:spacing w:val="-6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pacing w:val="-6"/>
          <w:sz w:val="32"/>
          <w:szCs w:val="32"/>
        </w:rPr>
        <w:t>一、牢树防患意识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4" w:line="520" w:lineRule="exact"/>
        <w:ind w:right="96" w:firstLine="692" w:firstLineChars="200"/>
        <w:jc w:val="both"/>
        <w:textAlignment w:val="baseline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13"/>
          <w:sz w:val="32"/>
          <w:szCs w:val="32"/>
        </w:rPr>
        <w:t>各司法所要以习近平新时代中国特色社会主义思想为指导，全面贯彻党的二十大精神，紧紧围绕社会安全稳定大局，坚持预防在前、调处在早、处置及时的工作要求，集中时间、集中力量全面排查调处社会矛盾纠纷，全力化解重大疑难纠纷。通过开展矛盾纠纷集中排查调处工作，坚决做到“小事不出村、大事不出镇、矛盾不上交”,切实将各类矛盾纠纷化解在基层，确保不发生因调解不及时或调解不当引发矛盾激化事件、群体性事件、非法滋事事件和个人极端事件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87" w:line="520" w:lineRule="exact"/>
        <w:ind w:firstLine="616" w:firstLineChars="200"/>
        <w:textAlignment w:val="baseline"/>
        <w:outlineLvl w:val="0"/>
        <w:rPr>
          <w:rFonts w:hint="eastAsia" w:ascii="黑体" w:hAnsi="黑体" w:eastAsia="黑体" w:cs="黑体"/>
          <w:b w:val="0"/>
          <w:bCs w:val="0"/>
          <w:spacing w:val="-6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pacing w:val="-6"/>
          <w:sz w:val="32"/>
          <w:szCs w:val="32"/>
        </w:rPr>
        <w:t>二、 强化纠纷排查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05" w:line="520" w:lineRule="exact"/>
        <w:ind w:right="112" w:firstLine="639"/>
        <w:textAlignment w:val="baseline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11"/>
          <w:sz w:val="32"/>
          <w:szCs w:val="32"/>
        </w:rPr>
        <w:t>各司法</w:t>
      </w:r>
      <w:r>
        <w:rPr>
          <w:rFonts w:hint="eastAsia" w:ascii="仿宋" w:hAnsi="仿宋" w:eastAsia="仿宋" w:cs="仿宋"/>
          <w:spacing w:val="11"/>
          <w:sz w:val="32"/>
          <w:szCs w:val="32"/>
          <w:lang w:eastAsia="zh-CN"/>
        </w:rPr>
        <w:t>所</w:t>
      </w:r>
      <w:r>
        <w:rPr>
          <w:rFonts w:hint="eastAsia" w:ascii="仿宋" w:hAnsi="仿宋" w:eastAsia="仿宋" w:cs="仿宋"/>
          <w:spacing w:val="11"/>
          <w:sz w:val="32"/>
          <w:szCs w:val="32"/>
        </w:rPr>
        <w:t>要结合外出就学和务工的人员回乡</w:t>
      </w:r>
      <w:r>
        <w:rPr>
          <w:rFonts w:hint="eastAsia" w:ascii="仿宋" w:hAnsi="仿宋" w:eastAsia="仿宋" w:cs="仿宋"/>
          <w:spacing w:val="10"/>
          <w:sz w:val="32"/>
          <w:szCs w:val="32"/>
        </w:rPr>
        <w:t>、人员流动大的实际和疫情防控的新要求，有针对性地制定矛盾纠纷排查方案，确定责任分工及具体工作措施。充分动员并发挥村级人民调解员、网格员的作用，对各类矛盾纠纷和苗头性隐患</w:t>
      </w:r>
      <w:r>
        <w:rPr>
          <w:rFonts w:hint="eastAsia" w:ascii="仿宋" w:hAnsi="仿宋" w:eastAsia="仿宋" w:cs="仿宋"/>
          <w:spacing w:val="8"/>
          <w:sz w:val="32"/>
          <w:szCs w:val="32"/>
        </w:rPr>
        <w:t>进行全面、深入、细致的排查。对排查发现的一般矛盾纠纷，</w:t>
      </w:r>
      <w:r>
        <w:rPr>
          <w:rFonts w:hint="eastAsia" w:ascii="仿宋" w:hAnsi="仿宋" w:eastAsia="仿宋" w:cs="仿宋"/>
          <w:spacing w:val="9"/>
          <w:sz w:val="32"/>
          <w:szCs w:val="32"/>
        </w:rPr>
        <w:t>要综合运用法律、政策、经济、行政等手段和教育、协商、疏</w:t>
      </w:r>
      <w:r>
        <w:rPr>
          <w:rFonts w:hint="eastAsia" w:ascii="仿宋" w:hAnsi="仿宋" w:eastAsia="仿宋" w:cs="仿宋"/>
          <w:spacing w:val="10"/>
          <w:sz w:val="32"/>
          <w:szCs w:val="32"/>
        </w:rPr>
        <w:t>导等办法，逐件研究制定解决方案，逐件落实责任人，把矛盾化解在萌芽状态，把问题解决在当地和基层。对于短期内难以彻底化解的矛盾纠纷，要在党委政府的统一领导下，积极主动地做好群众思想工作，帮助群众解疑释惑、理顺情绪、排忧解</w:t>
      </w:r>
      <w:r>
        <w:rPr>
          <w:rFonts w:hint="eastAsia" w:ascii="仿宋" w:hAnsi="仿宋" w:eastAsia="仿宋" w:cs="仿宋"/>
          <w:spacing w:val="-7"/>
          <w:sz w:val="32"/>
          <w:szCs w:val="32"/>
        </w:rPr>
        <w:t>难。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87" w:line="520" w:lineRule="exact"/>
        <w:ind w:firstLine="616" w:firstLineChars="200"/>
        <w:textAlignment w:val="baseline"/>
        <w:outlineLvl w:val="0"/>
        <w:rPr>
          <w:rFonts w:hint="eastAsia" w:ascii="黑体" w:hAnsi="黑体" w:eastAsia="黑体" w:cs="黑体"/>
          <w:b w:val="0"/>
          <w:bCs w:val="0"/>
          <w:spacing w:val="-6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pacing w:val="-6"/>
          <w:sz w:val="32"/>
          <w:szCs w:val="32"/>
        </w:rPr>
        <w:t>三、 突出工作重点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18" w:line="520" w:lineRule="exact"/>
        <w:ind w:right="120" w:firstLine="639"/>
        <w:textAlignment w:val="baseline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10"/>
          <w:sz w:val="32"/>
          <w:szCs w:val="32"/>
        </w:rPr>
        <w:t>要聚焦重点区域、重点时段、重点人员、重点案件，助力</w:t>
      </w:r>
      <w:r>
        <w:rPr>
          <w:rFonts w:hint="eastAsia" w:ascii="仿宋" w:hAnsi="仿宋" w:eastAsia="仿宋" w:cs="仿宋"/>
          <w:spacing w:val="5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pacing w:val="10"/>
          <w:sz w:val="32"/>
          <w:szCs w:val="32"/>
        </w:rPr>
        <w:t>命案防范工作。各</w:t>
      </w:r>
      <w:r>
        <w:rPr>
          <w:rFonts w:hint="eastAsia" w:ascii="仿宋" w:hAnsi="仿宋" w:eastAsia="仿宋" w:cs="仿宋"/>
          <w:spacing w:val="10"/>
          <w:sz w:val="32"/>
          <w:szCs w:val="32"/>
          <w:lang w:eastAsia="zh-CN"/>
        </w:rPr>
        <w:t>所</w:t>
      </w:r>
      <w:r>
        <w:rPr>
          <w:rFonts w:hint="eastAsia" w:ascii="仿宋" w:hAnsi="仿宋" w:eastAsia="仿宋" w:cs="仿宋"/>
          <w:spacing w:val="10"/>
          <w:sz w:val="32"/>
          <w:szCs w:val="32"/>
        </w:rPr>
        <w:t>在排查化解常见性纠纷的基础上，重点关</w:t>
      </w:r>
      <w:r>
        <w:rPr>
          <w:rFonts w:hint="eastAsia" w:ascii="仿宋" w:hAnsi="仿宋" w:eastAsia="仿宋" w:cs="仿宋"/>
          <w:spacing w:val="13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pacing w:val="9"/>
          <w:sz w:val="32"/>
          <w:szCs w:val="32"/>
        </w:rPr>
        <w:t>注涉及农民工欠薪讨薪、征地补偿、拆迁安置、涉疫情、涉众</w:t>
      </w:r>
      <w:r>
        <w:rPr>
          <w:rFonts w:hint="eastAsia" w:ascii="仿宋" w:hAnsi="仿宋" w:eastAsia="仿宋" w:cs="仿宋"/>
          <w:spacing w:val="17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pacing w:val="10"/>
          <w:sz w:val="32"/>
          <w:szCs w:val="32"/>
        </w:rPr>
        <w:t>型经济金融犯罪、医患纠纷以及因尚未解决或解决不彻底、群</w:t>
      </w:r>
      <w:r>
        <w:rPr>
          <w:rFonts w:hint="eastAsia" w:ascii="仿宋" w:hAnsi="仿宋" w:eastAsia="仿宋" w:cs="仿宋"/>
          <w:spacing w:val="12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pacing w:val="8"/>
          <w:sz w:val="32"/>
          <w:szCs w:val="32"/>
        </w:rPr>
        <w:t>众反映强烈、易激化、易引发群体性突发性事件的矛盾纠纷。</w:t>
      </w:r>
      <w:r>
        <w:rPr>
          <w:rFonts w:hint="eastAsia" w:ascii="仿宋" w:hAnsi="仿宋" w:eastAsia="仿宋" w:cs="仿宋"/>
          <w:spacing w:val="17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pacing w:val="10"/>
          <w:sz w:val="32"/>
          <w:szCs w:val="32"/>
        </w:rPr>
        <w:t>对婚姻家庭、邻里、经济往来、金融借贷、土地资源权属等易转化为刑事案件的矛盾纠纷要提高敏感性，做</w:t>
      </w:r>
      <w:r>
        <w:rPr>
          <w:rFonts w:hint="eastAsia" w:ascii="仿宋" w:hAnsi="仿宋" w:eastAsia="仿宋" w:cs="仿宋"/>
          <w:spacing w:val="9"/>
          <w:sz w:val="32"/>
          <w:szCs w:val="32"/>
        </w:rPr>
        <w:t>到早防范，早发</w:t>
      </w:r>
      <w:r>
        <w:rPr>
          <w:rFonts w:hint="eastAsia" w:ascii="仿宋" w:hAnsi="仿宋" w:eastAsia="仿宋" w:cs="仿宋"/>
          <w:spacing w:val="12"/>
          <w:sz w:val="32"/>
          <w:szCs w:val="32"/>
        </w:rPr>
        <w:t>现，早处置。同时要严密关注辖区内可能激化矛盾、铤而走险</w:t>
      </w:r>
      <w:r>
        <w:rPr>
          <w:rFonts w:hint="eastAsia" w:ascii="仿宋" w:hAnsi="仿宋" w:eastAsia="仿宋" w:cs="仿宋"/>
          <w:spacing w:val="18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pacing w:val="13"/>
          <w:sz w:val="32"/>
          <w:szCs w:val="32"/>
        </w:rPr>
        <w:t>的高危人员和容易肇事肇祸的严重精神障碍患</w:t>
      </w:r>
      <w:r>
        <w:rPr>
          <w:rFonts w:hint="eastAsia" w:ascii="仿宋" w:hAnsi="仿宋" w:eastAsia="仿宋" w:cs="仿宋"/>
          <w:spacing w:val="12"/>
          <w:sz w:val="32"/>
          <w:szCs w:val="32"/>
        </w:rPr>
        <w:t>者，发现隐患苗</w:t>
      </w:r>
      <w:r>
        <w:rPr>
          <w:rFonts w:hint="eastAsia"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pacing w:val="12"/>
          <w:sz w:val="32"/>
          <w:szCs w:val="32"/>
        </w:rPr>
        <w:t>头要第一时间协调处置，需要向党委、政府上报的要第一时间</w:t>
      </w:r>
      <w:r>
        <w:rPr>
          <w:rFonts w:hint="eastAsia" w:ascii="仿宋" w:hAnsi="仿宋" w:eastAsia="仿宋" w:cs="仿宋"/>
          <w:spacing w:val="-8"/>
          <w:sz w:val="32"/>
          <w:szCs w:val="32"/>
        </w:rPr>
        <w:t>上报。</w:t>
      </w:r>
    </w:p>
    <w:p>
      <w:pPr>
        <w:keepNext w:val="0"/>
        <w:keepLines w:val="0"/>
        <w:pageBreakBefore w:val="0"/>
        <w:widowControl/>
        <w:numPr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87" w:line="520" w:lineRule="exact"/>
        <w:ind w:firstLine="616" w:firstLineChars="200"/>
        <w:textAlignment w:val="baseline"/>
        <w:outlineLvl w:val="0"/>
        <w:rPr>
          <w:rFonts w:hint="eastAsia" w:ascii="黑体" w:hAnsi="黑体" w:eastAsia="黑体" w:cs="黑体"/>
          <w:b w:val="0"/>
          <w:bCs w:val="0"/>
          <w:spacing w:val="-6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pacing w:val="-6"/>
          <w:sz w:val="32"/>
          <w:szCs w:val="32"/>
        </w:rPr>
        <w:t>四、 精准分析研判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96" w:line="520" w:lineRule="exact"/>
        <w:ind w:right="68" w:firstLine="680" w:firstLineChars="200"/>
        <w:textAlignment w:val="baseline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10"/>
          <w:sz w:val="32"/>
          <w:szCs w:val="32"/>
        </w:rPr>
        <w:t>各司法</w:t>
      </w:r>
      <w:r>
        <w:rPr>
          <w:rFonts w:hint="eastAsia" w:ascii="仿宋" w:hAnsi="仿宋" w:eastAsia="仿宋" w:cs="仿宋"/>
          <w:spacing w:val="10"/>
          <w:sz w:val="32"/>
          <w:szCs w:val="32"/>
          <w:lang w:eastAsia="zh-CN"/>
        </w:rPr>
        <w:t>所</w:t>
      </w:r>
      <w:r>
        <w:rPr>
          <w:rFonts w:hint="eastAsia" w:ascii="仿宋" w:hAnsi="仿宋" w:eastAsia="仿宋" w:cs="仿宋"/>
          <w:spacing w:val="10"/>
          <w:sz w:val="32"/>
          <w:szCs w:val="32"/>
        </w:rPr>
        <w:t>要紧密结合本辖区实际，统筹安排好春节</w:t>
      </w:r>
      <w:r>
        <w:rPr>
          <w:rFonts w:hint="eastAsia" w:ascii="仿宋" w:hAnsi="仿宋" w:eastAsia="仿宋" w:cs="仿宋"/>
          <w:spacing w:val="-1"/>
          <w:sz w:val="32"/>
          <w:szCs w:val="32"/>
        </w:rPr>
        <w:t>和“两会”期间的矛盾纠纷排查化解工作。要认真总结分析历年</w:t>
      </w:r>
      <w:r>
        <w:rPr>
          <w:rFonts w:hint="eastAsia" w:ascii="仿宋" w:hAnsi="仿宋" w:eastAsia="仿宋" w:cs="仿宋"/>
          <w:spacing w:val="10"/>
          <w:sz w:val="32"/>
          <w:szCs w:val="32"/>
        </w:rPr>
        <w:t>矛纠纷排查调处工作规律，认真汇总梳理排查的纠纷线索，</w:t>
      </w:r>
      <w:r>
        <w:rPr>
          <w:rFonts w:hint="eastAsia" w:ascii="仿宋" w:hAnsi="仿宋" w:eastAsia="仿宋" w:cs="仿宋"/>
          <w:spacing w:val="11"/>
          <w:sz w:val="32"/>
          <w:szCs w:val="32"/>
        </w:rPr>
        <w:t>深入分析研判，细致评估预测。对排查调处中发现的社会</w:t>
      </w:r>
      <w:r>
        <w:rPr>
          <w:rFonts w:hint="eastAsia" w:ascii="仿宋" w:hAnsi="仿宋" w:eastAsia="仿宋" w:cs="仿宋"/>
          <w:spacing w:val="10"/>
          <w:sz w:val="32"/>
          <w:szCs w:val="32"/>
        </w:rPr>
        <w:t>影响</w:t>
      </w:r>
      <w:r>
        <w:rPr>
          <w:rFonts w:hint="eastAsia" w:ascii="仿宋" w:hAnsi="仿宋" w:eastAsia="仿宋" w:cs="仿宋"/>
          <w:spacing w:val="11"/>
          <w:sz w:val="32"/>
          <w:szCs w:val="32"/>
        </w:rPr>
        <w:t>面大、可能升级激化、容易引发群体性事件和极端</w:t>
      </w:r>
      <w:r>
        <w:rPr>
          <w:rFonts w:hint="eastAsia" w:ascii="仿宋" w:hAnsi="仿宋" w:eastAsia="仿宋" w:cs="仿宋"/>
          <w:spacing w:val="10"/>
          <w:sz w:val="32"/>
          <w:szCs w:val="32"/>
        </w:rPr>
        <w:t>事件的矛盾</w:t>
      </w:r>
      <w:r>
        <w:rPr>
          <w:rFonts w:hint="eastAsia" w:ascii="仿宋" w:hAnsi="仿宋" w:eastAsia="仿宋" w:cs="仿宋"/>
          <w:spacing w:val="8"/>
          <w:sz w:val="32"/>
          <w:szCs w:val="32"/>
        </w:rPr>
        <w:t>纠纷，要及时向当地党委政府汇报，提出预警</w:t>
      </w:r>
      <w:r>
        <w:rPr>
          <w:rFonts w:hint="eastAsia" w:ascii="仿宋" w:hAnsi="仿宋" w:eastAsia="仿宋" w:cs="仿宋"/>
          <w:spacing w:val="7"/>
          <w:sz w:val="32"/>
          <w:szCs w:val="32"/>
        </w:rPr>
        <w:t>工作建议。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87" w:line="520" w:lineRule="exact"/>
        <w:ind w:left="644"/>
        <w:textAlignment w:val="baseline"/>
        <w:outlineLvl w:val="0"/>
        <w:rPr>
          <w:rFonts w:hint="eastAsia" w:ascii="黑体" w:hAnsi="黑体" w:eastAsia="黑体" w:cs="黑体"/>
          <w:b w:val="0"/>
          <w:bCs w:val="0"/>
          <w:spacing w:val="-6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pacing w:val="-6"/>
          <w:sz w:val="32"/>
          <w:szCs w:val="32"/>
        </w:rPr>
        <w:t>做好信息反馈</w:t>
      </w:r>
    </w:p>
    <w:p>
      <w:pPr>
        <w:keepNext w:val="0"/>
        <w:keepLines w:val="0"/>
        <w:pageBreakBefore w:val="0"/>
        <w:widowControl/>
        <w:numPr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87" w:line="520" w:lineRule="exact"/>
        <w:ind w:firstLine="692" w:firstLineChars="200"/>
        <w:textAlignment w:val="baseline"/>
        <w:outlineLvl w:val="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13"/>
          <w:sz w:val="32"/>
          <w:szCs w:val="32"/>
        </w:rPr>
        <w:t>各司法</w:t>
      </w:r>
      <w:r>
        <w:rPr>
          <w:rFonts w:hint="eastAsia" w:ascii="仿宋" w:hAnsi="仿宋" w:eastAsia="仿宋" w:cs="仿宋"/>
          <w:spacing w:val="13"/>
          <w:sz w:val="32"/>
          <w:szCs w:val="32"/>
          <w:lang w:eastAsia="zh-CN"/>
        </w:rPr>
        <w:t>所</w:t>
      </w:r>
      <w:r>
        <w:rPr>
          <w:rFonts w:hint="eastAsia" w:ascii="仿宋" w:hAnsi="仿宋" w:eastAsia="仿宋" w:cs="仿宋"/>
          <w:spacing w:val="13"/>
          <w:sz w:val="32"/>
          <w:szCs w:val="32"/>
        </w:rPr>
        <w:t>要认真总结经验，梳理辖区内工作开展情</w:t>
      </w:r>
      <w:r>
        <w:rPr>
          <w:rFonts w:hint="eastAsia" w:ascii="仿宋" w:hAnsi="仿宋" w:eastAsia="仿宋" w:cs="仿宋"/>
          <w:spacing w:val="11"/>
          <w:sz w:val="32"/>
          <w:szCs w:val="32"/>
        </w:rPr>
        <w:t>况和取得的成效，总结工作开展中发现的问题</w:t>
      </w:r>
      <w:r>
        <w:rPr>
          <w:rFonts w:hint="eastAsia" w:ascii="仿宋" w:hAnsi="仿宋" w:eastAsia="仿宋" w:cs="仿宋"/>
          <w:spacing w:val="10"/>
          <w:sz w:val="32"/>
          <w:szCs w:val="32"/>
        </w:rPr>
        <w:t>和困难，提出意见建议。严格落实重大事项随时报告制度，对参与调解的非正</w:t>
      </w:r>
      <w:r>
        <w:rPr>
          <w:rFonts w:hint="eastAsia" w:ascii="仿宋" w:hAnsi="仿宋" w:eastAsia="仿宋" w:cs="仿宋"/>
          <w:spacing w:val="9"/>
          <w:sz w:val="32"/>
          <w:szCs w:val="32"/>
        </w:rPr>
        <w:t>常死亡纠纷，群体性矛盾纠纷及容易引起群体性纠纷的个案，</w:t>
      </w:r>
      <w:r>
        <w:rPr>
          <w:rFonts w:hint="eastAsia" w:ascii="仿宋" w:hAnsi="仿宋" w:eastAsia="仿宋" w:cs="仿宋"/>
          <w:spacing w:val="10"/>
          <w:sz w:val="32"/>
          <w:szCs w:val="32"/>
        </w:rPr>
        <w:t>要及时上报纠纷信息。活动期间，各司法所每周向县市区司法</w:t>
      </w:r>
      <w:r>
        <w:rPr>
          <w:rFonts w:hint="eastAsia" w:ascii="仿宋" w:hAnsi="仿宋" w:eastAsia="仿宋" w:cs="仿宋"/>
          <w:spacing w:val="12"/>
          <w:sz w:val="32"/>
          <w:szCs w:val="32"/>
        </w:rPr>
        <w:t>局，县市区司法局每月向市局上报纠纷排查情况，遇重大、紧</w:t>
      </w:r>
      <w:r>
        <w:rPr>
          <w:rFonts w:hint="eastAsia" w:ascii="仿宋" w:hAnsi="仿宋" w:eastAsia="仿宋" w:cs="仿宋"/>
          <w:spacing w:val="15"/>
          <w:sz w:val="32"/>
          <w:szCs w:val="32"/>
        </w:rPr>
        <w:t>急情况随时上报。2023年3月底前，将活动开展情况书面上报</w:t>
      </w:r>
      <w:r>
        <w:rPr>
          <w:rFonts w:hint="eastAsia" w:ascii="仿宋" w:hAnsi="仿宋" w:eastAsia="仿宋" w:cs="仿宋"/>
          <w:spacing w:val="-2"/>
          <w:sz w:val="32"/>
          <w:szCs w:val="32"/>
        </w:rPr>
        <w:t>市局基层法治建设科。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firstLine="6080" w:firstLineChars="1900"/>
        <w:textAlignment w:val="baseline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衡阳县司法局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2" w:line="520" w:lineRule="exact"/>
        <w:ind w:left="4940" w:firstLine="824" w:firstLineChars="200"/>
        <w:textAlignment w:val="baseline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pacing w:val="46"/>
          <w:sz w:val="32"/>
          <w:szCs w:val="32"/>
        </w:rPr>
        <w:t>2023年1月1</w:t>
      </w:r>
      <w:r>
        <w:rPr>
          <w:rFonts w:hint="eastAsia" w:ascii="仿宋" w:hAnsi="仿宋" w:eastAsia="仿宋" w:cs="仿宋"/>
          <w:spacing w:val="46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"/>
          <w:spacing w:val="46"/>
          <w:sz w:val="32"/>
          <w:szCs w:val="32"/>
        </w:rPr>
        <w:t>日</w:t>
      </w:r>
    </w:p>
    <w:sectPr>
      <w:footerReference r:id="rId5" w:type="default"/>
      <w:pgSz w:w="11900" w:h="16830"/>
      <w:pgMar w:top="1430" w:right="1715" w:bottom="900" w:left="178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D9BE582"/>
    <w:multiLevelType w:val="singleLevel"/>
    <w:tmpl w:val="3D9BE582"/>
    <w:lvl w:ilvl="0" w:tentative="0">
      <w:start w:val="5"/>
      <w:numFmt w:val="chineseCounting"/>
      <w:suff w:val="space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zgzZDU2ZmE2OGM4ZTliNjJmZDQyOWVlOTNjZTRkNWUifQ=="/>
  </w:docVars>
  <w:rsids>
    <w:rsidRoot w:val="00000000"/>
    <w:rsid w:val="181C04CA"/>
    <w:rsid w:val="253B1A5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1284</Words>
  <Characters>1297</Characters>
  <TotalTime>30</TotalTime>
  <ScaleCrop>false</ScaleCrop>
  <LinksUpToDate>false</LinksUpToDate>
  <CharactersWithSpaces>1311</CharactersWithSpaces>
  <Application>WPS Office_11.1.0.12980_F1E327BC-269C-435d-A152-05C5408002CA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2023-01-17T08:46:00Z</dcterms:created>
  <dc:creator>Kingsoft-PDF</dc:creator>
  <cp:lastModifiedBy>愿你决定</cp:lastModifiedBy>
  <cp:lastPrinted>2023-01-17T01:09:04Z</cp:lastPrinted>
  <dcterms:modified xsi:type="dcterms:W3CDTF">2023-01-17T01:31:00Z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2023-01-17T08:46:55Z</vt:filetime>
  </property>
  <property fmtid="{D5CDD505-2E9C-101B-9397-08002B2CF9AE}" pid="4" name="UsrData">
    <vt:lpwstr>63c5eff7e817070015d3384e</vt:lpwstr>
  </property>
  <property fmtid="{D5CDD505-2E9C-101B-9397-08002B2CF9AE}" pid="5" name="KSOProductBuildVer">
    <vt:lpwstr>2052-11.1.0.12980</vt:lpwstr>
  </property>
  <property fmtid="{D5CDD505-2E9C-101B-9397-08002B2CF9AE}" pid="6" name="ICV">
    <vt:lpwstr>90332120BB284BA5A37B2197E1A5A4C1</vt:lpwstr>
  </property>
</Properties>
</file>