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小标宋简体" w:eastAsia="方正小标宋简体"/>
          <w:bCs/>
          <w:kern w:val="0"/>
          <w:sz w:val="44"/>
          <w:szCs w:val="44"/>
        </w:rPr>
      </w:pPr>
      <w:r>
        <w:rPr>
          <w:rFonts w:ascii="方正小标宋简体" w:eastAsia="方正小标宋简体"/>
          <w:sz w:val="44"/>
          <w:szCs w:val="44"/>
        </w:rPr>
        <w:t xml:space="preserve"> 2020</w:t>
      </w:r>
      <w:r>
        <w:rPr>
          <w:rFonts w:hint="eastAsia" w:ascii="方正小标宋简体" w:eastAsia="方正小标宋简体"/>
          <w:bCs/>
          <w:kern w:val="0"/>
          <w:sz w:val="44"/>
          <w:szCs w:val="44"/>
        </w:rPr>
        <w:t>年衡阳县商务和粮食局部门决算</w:t>
      </w:r>
    </w:p>
    <w:p>
      <w:pPr>
        <w:widowControl/>
        <w:spacing w:line="600" w:lineRule="exact"/>
        <w:jc w:val="center"/>
        <w:rPr>
          <w:rFonts w:eastAsia="楷体_GB2312"/>
          <w:bCs/>
          <w:kern w:val="0"/>
          <w:sz w:val="32"/>
          <w:szCs w:val="32"/>
        </w:rPr>
      </w:pPr>
    </w:p>
    <w:p>
      <w:pPr>
        <w:widowControl/>
        <w:spacing w:line="600" w:lineRule="exact"/>
        <w:jc w:val="center"/>
        <w:rPr>
          <w:rFonts w:eastAsia="黑体"/>
          <w:bCs/>
          <w:kern w:val="0"/>
          <w:sz w:val="32"/>
          <w:szCs w:val="32"/>
        </w:rPr>
      </w:pPr>
      <w:r>
        <w:rPr>
          <w:rFonts w:hint="eastAsia" w:eastAsia="黑体"/>
          <w:bCs/>
          <w:kern w:val="0"/>
          <w:sz w:val="32"/>
          <w:szCs w:val="32"/>
        </w:rPr>
        <w:t>目</w:t>
      </w:r>
      <w:r>
        <w:rPr>
          <w:rFonts w:eastAsia="黑体"/>
          <w:bCs/>
          <w:kern w:val="0"/>
          <w:sz w:val="32"/>
          <w:szCs w:val="32"/>
        </w:rPr>
        <w:t xml:space="preserve"> </w:t>
      </w:r>
      <w:r>
        <w:rPr>
          <w:rFonts w:hint="eastAsia" w:eastAsia="黑体"/>
          <w:bCs/>
          <w:kern w:val="0"/>
          <w:sz w:val="32"/>
          <w:szCs w:val="32"/>
        </w:rPr>
        <w:t>录</w:t>
      </w:r>
    </w:p>
    <w:p>
      <w:pPr>
        <w:widowControl/>
        <w:spacing w:line="600" w:lineRule="exact"/>
        <w:ind w:firstLine="643" w:firstLineChars="200"/>
        <w:rPr>
          <w:rFonts w:eastAsia="仿宋_GB2312"/>
          <w:b/>
          <w:bCs/>
          <w:kern w:val="0"/>
          <w:sz w:val="32"/>
          <w:szCs w:val="32"/>
        </w:rPr>
      </w:pPr>
      <w:r>
        <w:rPr>
          <w:rFonts w:hint="eastAsia" w:eastAsia="仿宋_GB2312"/>
          <w:b/>
          <w:bCs/>
          <w:kern w:val="0"/>
          <w:sz w:val="32"/>
          <w:szCs w:val="32"/>
        </w:rPr>
        <w:t>第一部分</w:t>
      </w:r>
      <w:r>
        <w:rPr>
          <w:rFonts w:eastAsia="仿宋_GB2312"/>
          <w:b/>
          <w:bCs/>
          <w:kern w:val="0"/>
          <w:sz w:val="32"/>
          <w:szCs w:val="32"/>
        </w:rPr>
        <w:t xml:space="preserve"> </w:t>
      </w:r>
      <w:r>
        <w:rPr>
          <w:rFonts w:hint="eastAsia" w:eastAsia="仿宋_GB2312"/>
          <w:b/>
          <w:bCs/>
          <w:kern w:val="0"/>
          <w:sz w:val="32"/>
          <w:szCs w:val="32"/>
        </w:rPr>
        <w:t>衡阳县商务和粮食局部门概况</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、部门职责</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、机构设置</w:t>
      </w:r>
    </w:p>
    <w:p>
      <w:pPr>
        <w:widowControl/>
        <w:spacing w:line="600" w:lineRule="exact"/>
        <w:ind w:firstLine="643" w:firstLineChars="200"/>
        <w:jc w:val="left"/>
        <w:rPr>
          <w:rFonts w:eastAsia="仿宋_GB2312"/>
          <w:b/>
          <w:bCs/>
          <w:kern w:val="0"/>
          <w:sz w:val="32"/>
          <w:szCs w:val="32"/>
        </w:rPr>
      </w:pPr>
      <w:r>
        <w:rPr>
          <w:rFonts w:hint="eastAsia" w:eastAsia="仿宋_GB2312"/>
          <w:b/>
          <w:bCs/>
          <w:kern w:val="0"/>
          <w:sz w:val="32"/>
          <w:szCs w:val="32"/>
        </w:rPr>
        <w:t>第二部分</w:t>
      </w:r>
      <w:r>
        <w:rPr>
          <w:rFonts w:eastAsia="仿宋_GB2312"/>
          <w:b/>
          <w:bCs/>
          <w:kern w:val="0"/>
          <w:sz w:val="32"/>
          <w:szCs w:val="32"/>
        </w:rPr>
        <w:t xml:space="preserve"> </w:t>
      </w:r>
      <w:r>
        <w:rPr>
          <w:rFonts w:hint="eastAsia" w:eastAsia="仿宋_GB2312"/>
          <w:b/>
          <w:bCs/>
          <w:kern w:val="0"/>
          <w:sz w:val="32"/>
          <w:szCs w:val="32"/>
        </w:rPr>
        <w:t>衡阳县商务和粮食局</w:t>
      </w:r>
      <w:r>
        <w:rPr>
          <w:rFonts w:eastAsia="仿宋_GB2312"/>
          <w:b/>
          <w:bCs/>
          <w:kern w:val="0"/>
          <w:sz w:val="32"/>
          <w:szCs w:val="32"/>
        </w:rPr>
        <w:t>2020</w:t>
      </w:r>
      <w:r>
        <w:rPr>
          <w:rFonts w:hint="eastAsia" w:eastAsia="仿宋_GB2312"/>
          <w:b/>
          <w:bCs/>
          <w:kern w:val="0"/>
          <w:sz w:val="32"/>
          <w:szCs w:val="32"/>
        </w:rPr>
        <w:t>部门决算表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、部门收支决算总表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、部门收入决算表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、部门支出决算表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、财政拨款收支决算总表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、一般公共预算财政拨款支出决算表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、一般公共预算财政拨款基本支出决算表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、一般公共预算财政拨款</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三公</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经费支出决算表</w:t>
      </w:r>
    </w:p>
    <w:p>
      <w:pPr>
        <w:pStyle w:val="1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、政府性基金预算财政拨款收入支出决算表</w:t>
      </w:r>
    </w:p>
    <w:p>
      <w:pPr>
        <w:pStyle w:val="4"/>
        <w:shd w:val="clear" w:color="auto" w:fill="FFFFFF"/>
        <w:spacing w:before="0" w:beforeAutospacing="0" w:after="0" w:afterAutospacing="0" w:line="480" w:lineRule="atLeast"/>
        <w:ind w:firstLine="705"/>
        <w:rPr>
          <w:rFonts w:eastAsia="仿宋_GB2312"/>
          <w:b/>
          <w:bCs/>
          <w:sz w:val="32"/>
          <w:szCs w:val="32"/>
        </w:rPr>
      </w:pPr>
      <w:r>
        <w:rPr>
          <w:rFonts w:hint="eastAsia" w:eastAsia="仿宋_GB2312"/>
          <w:b/>
          <w:bCs/>
          <w:sz w:val="32"/>
          <w:szCs w:val="32"/>
        </w:rPr>
        <w:t>第三部分</w:t>
      </w:r>
      <w:r>
        <w:rPr>
          <w:rFonts w:eastAsia="仿宋_GB2312"/>
          <w:b/>
          <w:bCs/>
          <w:sz w:val="32"/>
          <w:szCs w:val="32"/>
        </w:rPr>
        <w:t xml:space="preserve"> </w:t>
      </w:r>
      <w:r>
        <w:rPr>
          <w:rFonts w:hint="eastAsia" w:eastAsia="仿宋_GB2312"/>
          <w:b/>
          <w:bCs/>
          <w:sz w:val="32"/>
          <w:szCs w:val="32"/>
        </w:rPr>
        <w:t>衡阳县商务和粮食局</w:t>
      </w:r>
      <w:r>
        <w:rPr>
          <w:rFonts w:eastAsia="仿宋_GB2312"/>
          <w:b/>
          <w:bCs/>
          <w:sz w:val="32"/>
          <w:szCs w:val="32"/>
        </w:rPr>
        <w:t>2020</w:t>
      </w:r>
      <w:r>
        <w:rPr>
          <w:rFonts w:hint="eastAsia" w:eastAsia="仿宋_GB2312"/>
          <w:b/>
          <w:bCs/>
          <w:sz w:val="32"/>
          <w:szCs w:val="32"/>
        </w:rPr>
        <w:t>年度部门决算情况说明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1</w:t>
      </w:r>
      <w:r>
        <w:rPr>
          <w:rFonts w:hint="eastAsia"/>
          <w:color w:val="000000"/>
          <w:sz w:val="32"/>
          <w:szCs w:val="32"/>
          <w:shd w:val="clear" w:color="auto" w:fill="FFFFFF"/>
        </w:rPr>
        <w:t>、收入支出决算总体情况说明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2</w:t>
      </w:r>
      <w:r>
        <w:rPr>
          <w:rFonts w:hint="eastAsia"/>
          <w:color w:val="000000"/>
          <w:sz w:val="32"/>
          <w:szCs w:val="32"/>
          <w:shd w:val="clear" w:color="auto" w:fill="FFFFFF"/>
        </w:rPr>
        <w:t>、收入决算情况说明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3</w:t>
      </w:r>
      <w:r>
        <w:rPr>
          <w:rFonts w:hint="eastAsia"/>
          <w:color w:val="000000"/>
          <w:sz w:val="32"/>
          <w:szCs w:val="32"/>
          <w:shd w:val="clear" w:color="auto" w:fill="FFFFFF"/>
        </w:rPr>
        <w:t>、支出决算情况说明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4</w:t>
      </w:r>
      <w:r>
        <w:rPr>
          <w:rFonts w:hint="eastAsia"/>
          <w:color w:val="000000"/>
          <w:sz w:val="32"/>
          <w:szCs w:val="32"/>
          <w:shd w:val="clear" w:color="auto" w:fill="FFFFFF"/>
        </w:rPr>
        <w:t>、财政拨款收入支出决算总体情况说明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5</w:t>
      </w:r>
      <w:r>
        <w:rPr>
          <w:rFonts w:hint="eastAsia"/>
          <w:color w:val="000000"/>
          <w:sz w:val="32"/>
          <w:szCs w:val="32"/>
          <w:shd w:val="clear" w:color="auto" w:fill="FFFFFF"/>
        </w:rPr>
        <w:t>、一般公共预算财政拨款支出决算情况说明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6</w:t>
      </w:r>
      <w:r>
        <w:rPr>
          <w:rFonts w:hint="eastAsia"/>
          <w:color w:val="000000"/>
          <w:sz w:val="32"/>
          <w:szCs w:val="32"/>
          <w:shd w:val="clear" w:color="auto" w:fill="FFFFFF"/>
        </w:rPr>
        <w:t>、一般公共预算财政拨款基本支出决算情况说明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7</w:t>
      </w:r>
      <w:r>
        <w:rPr>
          <w:rFonts w:hint="eastAsia"/>
          <w:color w:val="000000"/>
          <w:sz w:val="32"/>
          <w:szCs w:val="32"/>
          <w:shd w:val="clear" w:color="auto" w:fill="FFFFFF"/>
        </w:rPr>
        <w:t>、一般公共预算财政拨款三公经费支出决算情况说明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8</w:t>
      </w:r>
      <w:r>
        <w:rPr>
          <w:rFonts w:hint="eastAsia"/>
          <w:color w:val="000000"/>
          <w:sz w:val="32"/>
          <w:szCs w:val="32"/>
          <w:shd w:val="clear" w:color="auto" w:fill="FFFFFF"/>
        </w:rPr>
        <w:t>、政府性基金预算收入支出决算情况</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9</w:t>
      </w:r>
      <w:r>
        <w:rPr>
          <w:rFonts w:hint="eastAsia"/>
          <w:color w:val="000000"/>
          <w:sz w:val="32"/>
          <w:szCs w:val="32"/>
          <w:shd w:val="clear" w:color="auto" w:fill="FFFFFF"/>
        </w:rPr>
        <w:t>、关于机关运行经费支出说明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10</w:t>
      </w:r>
      <w:r>
        <w:rPr>
          <w:rFonts w:hint="eastAsia"/>
          <w:color w:val="000000"/>
          <w:sz w:val="32"/>
          <w:szCs w:val="32"/>
          <w:shd w:val="clear" w:color="auto" w:fill="FFFFFF"/>
        </w:rPr>
        <w:t>、一般性支出情况</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11</w:t>
      </w:r>
      <w:r>
        <w:rPr>
          <w:rFonts w:hint="eastAsia"/>
          <w:color w:val="000000"/>
          <w:sz w:val="32"/>
          <w:szCs w:val="32"/>
          <w:shd w:val="clear" w:color="auto" w:fill="FFFFFF"/>
        </w:rPr>
        <w:t>、关于政府采购支出说明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12</w:t>
      </w:r>
      <w:r>
        <w:rPr>
          <w:rFonts w:hint="eastAsia"/>
          <w:color w:val="000000"/>
          <w:sz w:val="32"/>
          <w:szCs w:val="32"/>
          <w:shd w:val="clear" w:color="auto" w:fill="FFFFFF"/>
        </w:rPr>
        <w:t>、关于国有资产占用情况说明</w:t>
      </w:r>
    </w:p>
    <w:p>
      <w:pPr>
        <w:pStyle w:val="4"/>
        <w:shd w:val="clear" w:color="auto" w:fill="FFFFFF"/>
        <w:spacing w:before="0" w:beforeAutospacing="0" w:after="0" w:afterAutospacing="0" w:line="480" w:lineRule="atLeast"/>
        <w:ind w:firstLine="705"/>
        <w:rPr>
          <w:rFonts w:ascii="微软雅黑" w:hAnsi="微软雅黑" w:eastAsia="微软雅黑" w:cs="微软雅黑"/>
          <w:color w:val="000000"/>
          <w:sz w:val="32"/>
          <w:szCs w:val="32"/>
        </w:rPr>
      </w:pPr>
      <w:r>
        <w:rPr>
          <w:color w:val="000000"/>
          <w:sz w:val="32"/>
          <w:szCs w:val="32"/>
          <w:shd w:val="clear" w:color="auto" w:fill="FFFFFF"/>
        </w:rPr>
        <w:t>13</w:t>
      </w:r>
      <w:r>
        <w:rPr>
          <w:rFonts w:hint="eastAsia"/>
          <w:color w:val="000000"/>
          <w:sz w:val="32"/>
          <w:szCs w:val="32"/>
          <w:shd w:val="clear" w:color="auto" w:fill="FFFFFF"/>
        </w:rPr>
        <w:t>、关于</w:t>
      </w:r>
      <w:r>
        <w:rPr>
          <w:color w:val="000000"/>
          <w:sz w:val="32"/>
          <w:szCs w:val="32"/>
          <w:shd w:val="clear" w:color="auto" w:fill="FFFFFF"/>
        </w:rPr>
        <w:t>2020</w:t>
      </w:r>
      <w:r>
        <w:rPr>
          <w:rFonts w:hint="eastAsia"/>
          <w:color w:val="000000"/>
          <w:sz w:val="32"/>
          <w:szCs w:val="32"/>
          <w:shd w:val="clear" w:color="auto" w:fill="FFFFFF"/>
        </w:rPr>
        <w:t>年度预算绩效情况的说明</w:t>
      </w:r>
    </w:p>
    <w:p>
      <w:pPr>
        <w:widowControl/>
        <w:spacing w:line="600" w:lineRule="exact"/>
        <w:ind w:firstLine="643" w:firstLineChars="200"/>
        <w:jc w:val="left"/>
        <w:rPr>
          <w:rFonts w:eastAsia="仿宋_GB2312"/>
          <w:b/>
          <w:bCs/>
          <w:kern w:val="0"/>
          <w:sz w:val="32"/>
          <w:szCs w:val="32"/>
        </w:rPr>
      </w:pPr>
      <w:r>
        <w:rPr>
          <w:rFonts w:hint="eastAsia" w:eastAsia="仿宋_GB2312"/>
          <w:b/>
          <w:bCs/>
          <w:kern w:val="0"/>
          <w:sz w:val="32"/>
          <w:szCs w:val="32"/>
        </w:rPr>
        <w:t>第四部分</w:t>
      </w:r>
      <w:r>
        <w:rPr>
          <w:rFonts w:eastAsia="仿宋_GB2312"/>
          <w:b/>
          <w:bCs/>
          <w:kern w:val="0"/>
          <w:sz w:val="32"/>
          <w:szCs w:val="32"/>
        </w:rPr>
        <w:t xml:space="preserve"> </w:t>
      </w:r>
      <w:r>
        <w:rPr>
          <w:rFonts w:hint="eastAsia" w:eastAsia="仿宋_GB2312"/>
          <w:b/>
          <w:bCs/>
          <w:kern w:val="0"/>
          <w:sz w:val="32"/>
          <w:szCs w:val="32"/>
        </w:rPr>
        <w:t>名词解释</w:t>
      </w:r>
    </w:p>
    <w:p>
      <w:pPr>
        <w:widowControl/>
        <w:spacing w:line="600" w:lineRule="exact"/>
        <w:ind w:firstLine="643" w:firstLineChars="200"/>
        <w:jc w:val="left"/>
        <w:rPr>
          <w:rFonts w:eastAsia="仿宋_GB2312"/>
          <w:b/>
          <w:bCs/>
          <w:kern w:val="0"/>
          <w:sz w:val="32"/>
          <w:szCs w:val="32"/>
        </w:rPr>
      </w:pPr>
      <w:r>
        <w:rPr>
          <w:rFonts w:hint="eastAsia" w:eastAsia="仿宋_GB2312"/>
          <w:b/>
          <w:bCs/>
          <w:kern w:val="0"/>
          <w:sz w:val="32"/>
          <w:szCs w:val="32"/>
        </w:rPr>
        <w:t>第五部分</w:t>
      </w:r>
      <w:r>
        <w:rPr>
          <w:rFonts w:eastAsia="仿宋_GB2312"/>
          <w:b/>
          <w:bCs/>
          <w:kern w:val="0"/>
          <w:sz w:val="32"/>
          <w:szCs w:val="32"/>
        </w:rPr>
        <w:t xml:space="preserve"> </w:t>
      </w:r>
      <w:r>
        <w:rPr>
          <w:rFonts w:hint="eastAsia" w:eastAsia="仿宋_GB2312"/>
          <w:b/>
          <w:bCs/>
          <w:kern w:val="0"/>
          <w:sz w:val="32"/>
          <w:szCs w:val="32"/>
        </w:rPr>
        <w:t>附件</w:t>
      </w:r>
    </w:p>
    <w:p>
      <w:pPr>
        <w:widowControl/>
        <w:spacing w:line="600" w:lineRule="exact"/>
        <w:ind w:firstLine="643" w:firstLineChars="200"/>
        <w:jc w:val="left"/>
        <w:rPr>
          <w:rFonts w:eastAsia="仿宋_GB2312"/>
          <w:b/>
          <w:bCs/>
          <w:kern w:val="0"/>
          <w:sz w:val="32"/>
          <w:szCs w:val="3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rPr>
          <w:sz w:val="72"/>
          <w:szCs w:val="72"/>
        </w:rPr>
      </w:pPr>
    </w:p>
    <w:p>
      <w:pPr>
        <w:widowControl/>
        <w:spacing w:line="600" w:lineRule="exact"/>
        <w:jc w:val="center"/>
        <w:rPr>
          <w:rFonts w:eastAsia="方正小标宋_GBK"/>
          <w:bCs/>
          <w:kern w:val="0"/>
          <w:sz w:val="36"/>
          <w:szCs w:val="36"/>
        </w:rPr>
      </w:pPr>
    </w:p>
    <w:p>
      <w:pPr>
        <w:widowControl/>
        <w:spacing w:line="600" w:lineRule="exact"/>
        <w:jc w:val="center"/>
        <w:rPr>
          <w:rFonts w:eastAsia="方正小标宋_GBK"/>
          <w:bCs/>
          <w:kern w:val="0"/>
          <w:sz w:val="36"/>
          <w:szCs w:val="36"/>
        </w:rPr>
      </w:pPr>
    </w:p>
    <w:p>
      <w:pPr>
        <w:widowControl/>
        <w:spacing w:line="600" w:lineRule="exact"/>
        <w:jc w:val="center"/>
        <w:rPr>
          <w:rFonts w:eastAsia="方正小标宋_GBK"/>
          <w:bCs/>
          <w:kern w:val="0"/>
          <w:sz w:val="36"/>
          <w:szCs w:val="36"/>
        </w:rPr>
      </w:pPr>
      <w:r>
        <w:rPr>
          <w:rFonts w:hint="eastAsia" w:eastAsia="方正小标宋_GBK"/>
          <w:bCs/>
          <w:kern w:val="0"/>
          <w:sz w:val="36"/>
          <w:szCs w:val="36"/>
        </w:rPr>
        <w:t>第一部分</w:t>
      </w:r>
      <w:r>
        <w:rPr>
          <w:rFonts w:eastAsia="方正小标宋_GBK"/>
          <w:bCs/>
          <w:kern w:val="0"/>
          <w:sz w:val="36"/>
          <w:szCs w:val="36"/>
        </w:rPr>
        <w:t xml:space="preserve"> </w:t>
      </w:r>
      <w:r>
        <w:rPr>
          <w:rFonts w:hint="eastAsia" w:eastAsia="方正小标宋_GBK"/>
          <w:bCs/>
          <w:kern w:val="0"/>
          <w:sz w:val="36"/>
          <w:szCs w:val="36"/>
        </w:rPr>
        <w:t>衡阳县商务和粮食局部门概况</w:t>
      </w:r>
    </w:p>
    <w:p>
      <w:pPr>
        <w:pStyle w:val="12"/>
        <w:ind w:firstLine="0" w:firstLineChars="0"/>
        <w:jc w:val="left"/>
        <w:rPr>
          <w:rFonts w:ascii="黑体" w:hAnsi="黑体" w:eastAsia="黑体"/>
          <w:sz w:val="32"/>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一、部门职责</w:t>
      </w:r>
    </w:p>
    <w:p>
      <w:pPr>
        <w:pStyle w:val="4"/>
        <w:spacing w:before="0" w:beforeAutospacing="0" w:after="0" w:afterAutospacing="0" w:line="560" w:lineRule="exact"/>
        <w:ind w:firstLine="660"/>
        <w:rPr>
          <w:rFonts w:ascii="仿宋" w:hAnsi="仿宋" w:eastAsia="仿宋" w:cs="Tahoma"/>
          <w:color w:val="000000"/>
          <w:sz w:val="32"/>
          <w:szCs w:val="32"/>
        </w:rPr>
      </w:pPr>
      <w:r>
        <w:rPr>
          <w:rFonts w:ascii="仿宋" w:hAnsi="仿宋" w:eastAsia="仿宋" w:cs="Tahoma"/>
          <w:color w:val="000000"/>
          <w:sz w:val="32"/>
          <w:szCs w:val="32"/>
        </w:rPr>
        <w:t>(</w:t>
      </w:r>
      <w:r>
        <w:rPr>
          <w:rFonts w:hint="eastAsia" w:ascii="仿宋" w:hAnsi="仿宋" w:eastAsia="仿宋" w:cs="Tahoma"/>
          <w:color w:val="000000"/>
          <w:sz w:val="32"/>
          <w:szCs w:val="32"/>
        </w:rPr>
        <w:t>一</w:t>
      </w:r>
      <w:r>
        <w:rPr>
          <w:rFonts w:ascii="仿宋" w:hAnsi="仿宋" w:eastAsia="仿宋" w:cs="Tahoma"/>
          <w:color w:val="000000"/>
          <w:sz w:val="32"/>
          <w:szCs w:val="32"/>
        </w:rPr>
        <w:t>)</w:t>
      </w:r>
      <w:r>
        <w:rPr>
          <w:rFonts w:hint="eastAsia" w:ascii="仿宋" w:hAnsi="仿宋" w:eastAsia="仿宋" w:cs="Tahoma"/>
          <w:color w:val="000000"/>
          <w:sz w:val="32"/>
          <w:szCs w:val="32"/>
        </w:rPr>
        <w:t>贯彻执行有关国内外贸易、国际经济合作、区域经济合作和粮食宏观调控的发展战略、政策，拟订全县国内外贸易、招商引资、承接产业转移、对外援助、对外投资、对外经济合作、粮食流通和物资储备的中长期规划、政策措施和实施办法，研究提出经济全球化、区域经济合作、现代流通方式的发展趋势和流通体制改革的建议。</w:t>
      </w:r>
    </w:p>
    <w:p>
      <w:pPr>
        <w:pStyle w:val="4"/>
        <w:spacing w:before="0" w:beforeAutospacing="0" w:after="0" w:afterAutospacing="0" w:line="560" w:lineRule="exact"/>
        <w:rPr>
          <w:rFonts w:ascii="仿宋" w:hAnsi="仿宋" w:eastAsia="仿宋" w:cs="Tahoma"/>
          <w:color w:val="000000"/>
          <w:sz w:val="32"/>
          <w:szCs w:val="32"/>
        </w:rPr>
      </w:pPr>
      <w:r>
        <w:rPr>
          <w:rFonts w:ascii="仿宋" w:hAnsi="仿宋" w:eastAsia="仿宋" w:cs="Tahoma"/>
          <w:color w:val="000000"/>
          <w:sz w:val="32"/>
          <w:szCs w:val="32"/>
        </w:rPr>
        <w:t>  (</w:t>
      </w:r>
      <w:r>
        <w:rPr>
          <w:rFonts w:hint="eastAsia" w:ascii="仿宋" w:hAnsi="仿宋" w:eastAsia="仿宋" w:cs="Tahoma"/>
          <w:color w:val="000000"/>
          <w:sz w:val="32"/>
          <w:szCs w:val="32"/>
        </w:rPr>
        <w:t>二</w:t>
      </w:r>
      <w:r>
        <w:rPr>
          <w:rFonts w:ascii="仿宋" w:hAnsi="仿宋" w:eastAsia="仿宋" w:cs="Tahoma"/>
          <w:color w:val="000000"/>
          <w:sz w:val="32"/>
          <w:szCs w:val="32"/>
        </w:rPr>
        <w:t>)</w:t>
      </w:r>
      <w:r>
        <w:rPr>
          <w:rFonts w:hint="eastAsia" w:ascii="仿宋" w:hAnsi="仿宋" w:eastAsia="仿宋" w:cs="Tahoma"/>
          <w:color w:val="000000"/>
          <w:sz w:val="32"/>
          <w:szCs w:val="32"/>
        </w:rPr>
        <w:t>负责推进流通产业结构调整，指导流通企业改革，促进商贸服务业、社区商业和粮食产业发展，研究提出促进商贸中小企业发展的政策建议，推动流通标准化和连锁经营、商业特许经营、物流配送、电子商务等现代流通方式的发展。拟订粮食流通和物资储备体制改革方案并组织实施。</w:t>
      </w:r>
    </w:p>
    <w:p>
      <w:pPr>
        <w:widowControl/>
        <w:shd w:val="clear" w:color="auto" w:fill="FFFFFF"/>
        <w:spacing w:line="560" w:lineRule="exact"/>
        <w:ind w:firstLine="640" w:firstLineChars="200"/>
        <w:rPr>
          <w:rFonts w:ascii="仿宋" w:hAnsi="仿宋" w:eastAsia="仿宋" w:cs="Tahoma"/>
          <w:color w:val="000000"/>
          <w:kern w:val="0"/>
          <w:sz w:val="32"/>
          <w:szCs w:val="32"/>
        </w:rPr>
      </w:pP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三</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拟订全县国内贸易发展规划，促进城乡市场发展，研究提出引导国内外资金投向市场体系建设的政策建议，指导大宗产品批发市场规划和城市商业网点规划、商业体系建设工作，推进农村市场体系建设，组织实施农村现代流通网络工程。</w:t>
      </w:r>
    </w:p>
    <w:p>
      <w:pPr>
        <w:widowControl/>
        <w:shd w:val="clear" w:color="auto" w:fill="FFFFFF"/>
        <w:spacing w:line="560" w:lineRule="exact"/>
        <w:rPr>
          <w:rFonts w:ascii="仿宋" w:hAnsi="仿宋" w:eastAsia="仿宋" w:cs="Tahoma"/>
          <w:color w:val="000000"/>
          <w:kern w:val="0"/>
          <w:sz w:val="32"/>
          <w:szCs w:val="32"/>
        </w:rPr>
      </w:pPr>
      <w:r>
        <w:rPr>
          <w:rFonts w:ascii="仿宋" w:hAnsi="仿宋" w:eastAsia="仿宋" w:cs="Tahoma"/>
          <w:color w:val="000000"/>
          <w:kern w:val="0"/>
          <w:sz w:val="32"/>
          <w:szCs w:val="32"/>
        </w:rPr>
        <w:t>   (</w:t>
      </w:r>
      <w:r>
        <w:rPr>
          <w:rFonts w:hint="eastAsia" w:ascii="仿宋" w:hAnsi="仿宋" w:eastAsia="仿宋" w:cs="Tahoma"/>
          <w:color w:val="000000"/>
          <w:kern w:val="0"/>
          <w:sz w:val="32"/>
          <w:szCs w:val="32"/>
        </w:rPr>
        <w:t>四</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牵头协调整顿和规范市场经济秩序工作，拟订规范市场秩序的政策；推动商务领域信用建设，指导商业信用销售，建立市场诚信公共服务平台。按有关规定对特殊流通行业进行监督管理。负责对管理的政府储备、企业储备及储备政策落实情况进行监督检查。负责粮食流通监督检查，负责粮食收购、储存、运输环节的粮食质量安全和原粮卫生的监督管理，组织实施粮食库存检查工作。</w:t>
      </w:r>
    </w:p>
    <w:p>
      <w:pPr>
        <w:pStyle w:val="4"/>
        <w:spacing w:before="0" w:beforeAutospacing="0" w:after="0" w:afterAutospacing="0" w:line="560" w:lineRule="exact"/>
        <w:ind w:firstLine="660"/>
        <w:rPr>
          <w:rFonts w:ascii="仿宋" w:hAnsi="仿宋" w:eastAsia="仿宋" w:cs="Tahoma"/>
          <w:color w:val="000000"/>
          <w:sz w:val="32"/>
          <w:szCs w:val="32"/>
        </w:rPr>
      </w:pPr>
      <w:r>
        <w:rPr>
          <w:rFonts w:ascii="仿宋" w:hAnsi="仿宋" w:eastAsia="仿宋" w:cs="Tahoma"/>
          <w:color w:val="000000"/>
          <w:sz w:val="32"/>
          <w:szCs w:val="32"/>
        </w:rPr>
        <w:t>(</w:t>
      </w:r>
      <w:r>
        <w:rPr>
          <w:rFonts w:hint="eastAsia" w:ascii="仿宋" w:hAnsi="仿宋" w:eastAsia="仿宋" w:cs="Tahoma"/>
          <w:color w:val="000000"/>
          <w:sz w:val="32"/>
          <w:szCs w:val="32"/>
        </w:rPr>
        <w:t>五</w:t>
      </w:r>
      <w:r>
        <w:rPr>
          <w:rFonts w:ascii="仿宋" w:hAnsi="仿宋" w:eastAsia="仿宋" w:cs="Tahoma"/>
          <w:color w:val="000000"/>
          <w:sz w:val="32"/>
          <w:szCs w:val="32"/>
        </w:rPr>
        <w:t>)</w:t>
      </w:r>
      <w:r>
        <w:rPr>
          <w:rFonts w:hint="eastAsia" w:ascii="仿宋" w:hAnsi="仿宋" w:eastAsia="仿宋" w:cs="Tahoma"/>
          <w:color w:val="000000"/>
          <w:sz w:val="32"/>
          <w:szCs w:val="32"/>
        </w:rPr>
        <w:t>承担组织实施重要消费品市场调控和重要生产资料流通管理的责任，负责建立健全生活必需品市场供应应急管理机制，监测分析市场运行、商品供求状况，调查分析商品价格信息，进行预测预警和信息引导；按分工负责重要消费品储备管理和市场调控工作；按有关规定对成品油进行监督管理；负责全县粮食流通宏观调控的具体工作，管理全县粮食（食用油）、棉花和食糖储备，负责在衡阳县地方储备粮行政管理。监测粮食和战略物资供求变化并预测预警。指导协调政策性粮食购销和粮食产销合作，保障军队粮食供应。承担粮食安全责任制考核日常工作。</w:t>
      </w:r>
    </w:p>
    <w:p>
      <w:pPr>
        <w:widowControl/>
        <w:shd w:val="clear" w:color="auto" w:fill="FFFFFF"/>
        <w:spacing w:line="560" w:lineRule="exact"/>
        <w:ind w:firstLine="714"/>
        <w:rPr>
          <w:rFonts w:ascii="仿宋" w:hAnsi="仿宋" w:eastAsia="仿宋" w:cs="Tahoma"/>
          <w:color w:val="000000"/>
          <w:kern w:val="0"/>
          <w:sz w:val="32"/>
          <w:szCs w:val="32"/>
        </w:rPr>
      </w:pP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六</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拟订粮食和物资储备仓储管理有关技术标准和规范并组织实施，负责全县粮食流通、加工行业安全生产的监督管理，承担所属物资储备承储单位安全生产的监督责任。</w:t>
      </w:r>
    </w:p>
    <w:p>
      <w:pPr>
        <w:widowControl/>
        <w:shd w:val="clear" w:color="auto" w:fill="FFFFFF"/>
        <w:spacing w:line="560" w:lineRule="exact"/>
        <w:ind w:firstLine="714"/>
        <w:rPr>
          <w:rFonts w:ascii="仿宋" w:hAnsi="仿宋" w:eastAsia="仿宋" w:cs="Tahoma"/>
          <w:color w:val="000000"/>
          <w:kern w:val="0"/>
          <w:sz w:val="32"/>
          <w:szCs w:val="32"/>
        </w:rPr>
      </w:pP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七</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研究提出全县战略物资储备规划、全县储备品种目录的建议，根据全县储备总体发展规划和品种目录，组织实施全县战略和应急储备物资的收储、轮换和日常管理，落实有关动用计划和指令。</w:t>
      </w:r>
    </w:p>
    <w:p>
      <w:pPr>
        <w:pStyle w:val="4"/>
        <w:spacing w:before="0" w:beforeAutospacing="0" w:after="0" w:afterAutospacing="0" w:line="560" w:lineRule="exact"/>
        <w:ind w:firstLine="645"/>
        <w:rPr>
          <w:rFonts w:ascii="仿宋" w:hAnsi="仿宋" w:eastAsia="仿宋" w:cs="Tahoma"/>
          <w:color w:val="000000"/>
          <w:sz w:val="32"/>
          <w:szCs w:val="32"/>
        </w:rPr>
      </w:pPr>
      <w:r>
        <w:rPr>
          <w:rFonts w:ascii="仿宋" w:hAnsi="仿宋" w:eastAsia="仿宋" w:cs="Tahoma"/>
          <w:color w:val="000000"/>
          <w:sz w:val="32"/>
          <w:szCs w:val="32"/>
        </w:rPr>
        <w:t xml:space="preserve"> (</w:t>
      </w:r>
      <w:r>
        <w:rPr>
          <w:rFonts w:hint="eastAsia" w:ascii="仿宋" w:hAnsi="仿宋" w:eastAsia="仿宋" w:cs="Tahoma"/>
          <w:color w:val="000000"/>
          <w:sz w:val="32"/>
          <w:szCs w:val="32"/>
        </w:rPr>
        <w:t>八</w:t>
      </w:r>
      <w:r>
        <w:rPr>
          <w:rFonts w:ascii="仿宋" w:hAnsi="仿宋" w:eastAsia="仿宋" w:cs="Tahoma"/>
          <w:color w:val="000000"/>
          <w:sz w:val="32"/>
          <w:szCs w:val="32"/>
        </w:rPr>
        <w:t>)</w:t>
      </w:r>
      <w:r>
        <w:rPr>
          <w:rFonts w:hint="eastAsia" w:ascii="仿宋" w:hAnsi="仿宋" w:eastAsia="仿宋" w:cs="Tahoma"/>
          <w:color w:val="000000"/>
          <w:sz w:val="32"/>
          <w:szCs w:val="32"/>
        </w:rPr>
        <w:t>贯彻执行国家进出口商品、加工贸易管理办法和进出口管理商品、技术目录；拟订促进外贸增长方式转变的政策措施；组织实施重要工业品、原材料和重要农产品进出总量计划；指导、协调全县各类进出口企业的进出口业务和加工贸易业务，指导对外贸易促进活动和对外贸易促进体系建设。</w:t>
      </w:r>
    </w:p>
    <w:p>
      <w:pPr>
        <w:widowControl/>
        <w:shd w:val="clear" w:color="auto" w:fill="FFFFFF"/>
        <w:spacing w:line="560" w:lineRule="exact"/>
        <w:ind w:firstLine="714"/>
        <w:rPr>
          <w:rFonts w:ascii="仿宋" w:hAnsi="仿宋" w:eastAsia="仿宋" w:cs="Tahoma"/>
          <w:color w:val="000000"/>
          <w:kern w:val="0"/>
          <w:sz w:val="32"/>
          <w:szCs w:val="32"/>
        </w:rPr>
      </w:pP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九</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根据国、省、市、县储备总体发展规划，统一负责储备基础设施建设和管理。拟订全县储备基础设施、粮食流通设施建设规划并组织实施，管理有关储备基础设施和粮食流通设施投资项目。</w:t>
      </w:r>
    </w:p>
    <w:p>
      <w:pPr>
        <w:widowControl/>
        <w:shd w:val="clear" w:color="auto" w:fill="FFFFFF"/>
        <w:spacing w:line="560" w:lineRule="exact"/>
        <w:ind w:firstLine="480" w:firstLineChars="150"/>
        <w:rPr>
          <w:rFonts w:ascii="仿宋" w:hAnsi="仿宋" w:eastAsia="仿宋" w:cs="Tahoma"/>
          <w:color w:val="000000"/>
          <w:kern w:val="0"/>
          <w:sz w:val="32"/>
          <w:szCs w:val="32"/>
        </w:rPr>
      </w:pPr>
      <w:r>
        <w:rPr>
          <w:rFonts w:hint="eastAsia" w:ascii="仿宋" w:hAnsi="仿宋" w:eastAsia="仿宋" w:cs="Tahoma"/>
          <w:color w:val="000000"/>
          <w:kern w:val="0"/>
          <w:sz w:val="32"/>
          <w:szCs w:val="32"/>
        </w:rPr>
        <w:t>（十）负责粮食流通行业管理，制定行业发展规划、政策</w:t>
      </w: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拟订粮食流通和物资储备有关标准、粮食质量有关标准</w:t>
      </w: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制定有关技术规范并监督执行。负责实施粮食收购行政许可的有关行政管理。负责协调推进粮食产业发展有关工作。负责粮食和物资储备的对外合作与交流。</w:t>
      </w:r>
    </w:p>
    <w:p>
      <w:pPr>
        <w:pStyle w:val="4"/>
        <w:spacing w:before="0" w:beforeAutospacing="0" w:after="0" w:afterAutospacing="0" w:line="560" w:lineRule="exact"/>
        <w:ind w:firstLine="640" w:firstLineChars="200"/>
        <w:rPr>
          <w:rFonts w:ascii="仿宋" w:hAnsi="仿宋" w:eastAsia="仿宋" w:cs="Tahoma"/>
          <w:color w:val="000000"/>
          <w:sz w:val="32"/>
          <w:szCs w:val="32"/>
        </w:rPr>
      </w:pPr>
      <w:r>
        <w:rPr>
          <w:rFonts w:hint="eastAsia" w:ascii="仿宋" w:hAnsi="仿宋" w:eastAsia="仿宋" w:cs="Tahoma"/>
          <w:color w:val="000000"/>
          <w:sz w:val="32"/>
          <w:szCs w:val="32"/>
        </w:rPr>
        <w:t>（十一）贯彻执行国家对外技术贸易、出口管制以及鼓励技术和成套设备进出口的贸易政策；负责协调管理内外贸易科技发展和技术进出口，协调全县高新技术产品出口、出口市场的开拓和技术出口的管理工作；依法监督管理全县技术进出口工作。</w:t>
      </w:r>
    </w:p>
    <w:p>
      <w:pPr>
        <w:pStyle w:val="4"/>
        <w:spacing w:before="0" w:beforeAutospacing="0" w:after="0" w:afterAutospacing="0" w:line="560" w:lineRule="exact"/>
        <w:rPr>
          <w:rFonts w:ascii="仿宋" w:hAnsi="仿宋" w:eastAsia="仿宋" w:cs="Tahoma"/>
          <w:color w:val="000000"/>
          <w:sz w:val="32"/>
          <w:szCs w:val="32"/>
        </w:rPr>
      </w:pPr>
      <w:r>
        <w:rPr>
          <w:rFonts w:ascii="仿宋" w:hAnsi="仿宋" w:eastAsia="仿宋" w:cs="Tahoma"/>
          <w:color w:val="000000"/>
          <w:sz w:val="32"/>
          <w:szCs w:val="32"/>
        </w:rPr>
        <w:t>  (</w:t>
      </w:r>
      <w:r>
        <w:rPr>
          <w:rFonts w:hint="eastAsia" w:ascii="仿宋" w:hAnsi="仿宋" w:eastAsia="仿宋" w:cs="Tahoma"/>
          <w:color w:val="000000"/>
          <w:sz w:val="32"/>
          <w:szCs w:val="32"/>
        </w:rPr>
        <w:t>十二</w:t>
      </w:r>
      <w:r>
        <w:rPr>
          <w:rFonts w:ascii="仿宋" w:hAnsi="仿宋" w:eastAsia="仿宋" w:cs="Tahoma"/>
          <w:color w:val="000000"/>
          <w:sz w:val="32"/>
          <w:szCs w:val="32"/>
        </w:rPr>
        <w:t xml:space="preserve">) </w:t>
      </w:r>
      <w:r>
        <w:rPr>
          <w:rFonts w:hint="eastAsia" w:ascii="仿宋" w:hAnsi="仿宋" w:eastAsia="仿宋" w:cs="Tahoma"/>
          <w:color w:val="000000"/>
          <w:sz w:val="32"/>
          <w:szCs w:val="32"/>
        </w:rPr>
        <w:t>牵头拟订服务贸易发展规划并开展相关工作；会同有关部门制定促进服务出口、服务外包的规划、政策并组织实施，推动服务外包平台建设。</w:t>
      </w:r>
    </w:p>
    <w:p>
      <w:pPr>
        <w:pStyle w:val="4"/>
        <w:spacing w:before="0" w:beforeAutospacing="0" w:after="0" w:afterAutospacing="0" w:line="560" w:lineRule="exact"/>
        <w:ind w:firstLine="645"/>
        <w:rPr>
          <w:rFonts w:ascii="仿宋" w:hAnsi="仿宋" w:eastAsia="仿宋" w:cs="Tahoma"/>
          <w:color w:val="000000"/>
          <w:sz w:val="32"/>
          <w:szCs w:val="32"/>
        </w:rPr>
      </w:pPr>
      <w:r>
        <w:rPr>
          <w:rFonts w:ascii="仿宋" w:hAnsi="仿宋" w:eastAsia="仿宋" w:cs="Tahoma"/>
          <w:color w:val="000000"/>
          <w:sz w:val="32"/>
          <w:szCs w:val="32"/>
        </w:rPr>
        <w:t>(</w:t>
      </w:r>
      <w:r>
        <w:rPr>
          <w:rFonts w:hint="eastAsia" w:ascii="仿宋" w:hAnsi="仿宋" w:eastAsia="仿宋" w:cs="Tahoma"/>
          <w:color w:val="000000"/>
          <w:sz w:val="32"/>
          <w:szCs w:val="32"/>
        </w:rPr>
        <w:t>十三</w:t>
      </w:r>
      <w:r>
        <w:rPr>
          <w:rFonts w:ascii="仿宋" w:hAnsi="仿宋" w:eastAsia="仿宋" w:cs="Tahoma"/>
          <w:color w:val="000000"/>
          <w:sz w:val="32"/>
          <w:szCs w:val="32"/>
        </w:rPr>
        <w:t xml:space="preserve">) </w:t>
      </w:r>
      <w:r>
        <w:rPr>
          <w:rFonts w:hint="eastAsia" w:ascii="仿宋" w:hAnsi="仿宋" w:eastAsia="仿宋" w:cs="Tahoma"/>
          <w:color w:val="000000"/>
          <w:sz w:val="32"/>
          <w:szCs w:val="32"/>
        </w:rPr>
        <w:t>牵头承担全县商务领域涉及世界贸易组织事务的相关工作；协助开展对外贸调查和产业损害调查，指导协调产业安全应对工作。</w:t>
      </w:r>
    </w:p>
    <w:p>
      <w:pPr>
        <w:pStyle w:val="4"/>
        <w:spacing w:before="0" w:beforeAutospacing="0" w:after="0" w:afterAutospacing="0" w:line="560" w:lineRule="exact"/>
        <w:rPr>
          <w:rFonts w:ascii="仿宋" w:hAnsi="仿宋" w:eastAsia="仿宋" w:cs="Tahoma"/>
          <w:color w:val="000000"/>
          <w:sz w:val="32"/>
          <w:szCs w:val="32"/>
        </w:rPr>
      </w:pPr>
      <w:r>
        <w:rPr>
          <w:rFonts w:ascii="仿宋" w:hAnsi="仿宋" w:eastAsia="仿宋" w:cs="Tahoma"/>
          <w:color w:val="000000"/>
          <w:sz w:val="32"/>
          <w:szCs w:val="32"/>
        </w:rPr>
        <w:t>   (</w:t>
      </w:r>
      <w:r>
        <w:rPr>
          <w:rFonts w:hint="eastAsia" w:ascii="仿宋" w:hAnsi="仿宋" w:eastAsia="仿宋" w:cs="Tahoma"/>
          <w:color w:val="000000"/>
          <w:sz w:val="32"/>
          <w:szCs w:val="32"/>
        </w:rPr>
        <w:t>十四</w:t>
      </w:r>
      <w:r>
        <w:rPr>
          <w:rFonts w:ascii="仿宋" w:hAnsi="仿宋" w:eastAsia="仿宋" w:cs="Tahoma"/>
          <w:color w:val="000000"/>
          <w:sz w:val="32"/>
          <w:szCs w:val="32"/>
        </w:rPr>
        <w:t xml:space="preserve">) </w:t>
      </w:r>
      <w:r>
        <w:rPr>
          <w:rFonts w:hint="eastAsia" w:ascii="仿宋" w:hAnsi="仿宋" w:eastAsia="仿宋" w:cs="Tahoma"/>
          <w:color w:val="000000"/>
          <w:sz w:val="32"/>
          <w:szCs w:val="32"/>
        </w:rPr>
        <w:t>指导全县招商引资和承接产业转移工作，拟订并组织实施招商引资和承接产业转移政策；依法核准外商投资企业的设立及变更事项；依法核准重大外商投资项目的合同章程及法律特别规定的重大变更事项；依法监督检查外商投资企业执行有关法律法规规章、合同章程的情况并协调解决有关问题；指导投资促进及全县外商投资企业审批工作，规范招商引资活动；指导西渡高新技术产业园区和界陶瓷工业园有关工作。</w:t>
      </w:r>
    </w:p>
    <w:p>
      <w:pPr>
        <w:pStyle w:val="4"/>
        <w:spacing w:before="0" w:beforeAutospacing="0" w:after="0" w:afterAutospacing="0" w:line="560" w:lineRule="exact"/>
        <w:rPr>
          <w:rFonts w:ascii="仿宋" w:hAnsi="仿宋" w:eastAsia="仿宋" w:cs="Tahoma"/>
          <w:color w:val="000000"/>
          <w:sz w:val="32"/>
          <w:szCs w:val="32"/>
        </w:rPr>
      </w:pPr>
      <w:r>
        <w:rPr>
          <w:rFonts w:ascii="仿宋" w:hAnsi="仿宋" w:eastAsia="仿宋" w:cs="Tahoma"/>
          <w:color w:val="000000"/>
          <w:sz w:val="32"/>
          <w:szCs w:val="32"/>
        </w:rPr>
        <w:t>   (</w:t>
      </w:r>
      <w:r>
        <w:rPr>
          <w:rFonts w:hint="eastAsia" w:ascii="仿宋" w:hAnsi="仿宋" w:eastAsia="仿宋" w:cs="Tahoma"/>
          <w:color w:val="000000"/>
          <w:sz w:val="32"/>
          <w:szCs w:val="32"/>
        </w:rPr>
        <w:t>十五</w:t>
      </w:r>
      <w:r>
        <w:rPr>
          <w:rFonts w:ascii="仿宋" w:hAnsi="仿宋" w:eastAsia="仿宋" w:cs="Tahoma"/>
          <w:color w:val="000000"/>
          <w:sz w:val="32"/>
          <w:szCs w:val="32"/>
        </w:rPr>
        <w:t xml:space="preserve">) </w:t>
      </w:r>
      <w:r>
        <w:rPr>
          <w:rFonts w:hint="eastAsia" w:ascii="仿宋" w:hAnsi="仿宋" w:eastAsia="仿宋" w:cs="Tahoma"/>
          <w:color w:val="000000"/>
          <w:sz w:val="32"/>
          <w:szCs w:val="32"/>
        </w:rPr>
        <w:t>负责组织参与商务部、省政府、市政府、县政府举办的内外贸易促销活动和招商引资、对外经济技术合作活动；负责组织、指导、协调以衡阳县名义在境内外举办的各种内外贸易交易会、展览会、展销会和招商引资等商务活动。</w:t>
      </w:r>
    </w:p>
    <w:p>
      <w:pPr>
        <w:widowControl/>
        <w:shd w:val="clear" w:color="auto" w:fill="FFFFFF"/>
        <w:spacing w:line="560" w:lineRule="exact"/>
        <w:ind w:firstLine="640" w:firstLineChars="200"/>
        <w:rPr>
          <w:rFonts w:ascii="仿宋" w:hAnsi="仿宋" w:eastAsia="仿宋" w:cs="Tahoma"/>
          <w:color w:val="000000"/>
          <w:kern w:val="0"/>
          <w:sz w:val="32"/>
          <w:szCs w:val="32"/>
        </w:rPr>
      </w:pPr>
      <w:r>
        <w:rPr>
          <w:rFonts w:ascii="仿宋" w:hAnsi="仿宋" w:eastAsia="仿宋" w:cs="Tahoma"/>
          <w:color w:val="000000"/>
          <w:kern w:val="0"/>
          <w:sz w:val="32"/>
          <w:szCs w:val="32"/>
        </w:rPr>
        <w:t>(</w:t>
      </w:r>
      <w:r>
        <w:rPr>
          <w:rFonts w:hint="eastAsia" w:ascii="仿宋" w:hAnsi="仿宋" w:eastAsia="仿宋" w:cs="Tahoma"/>
          <w:color w:val="000000"/>
          <w:kern w:val="0"/>
          <w:sz w:val="32"/>
          <w:szCs w:val="32"/>
        </w:rPr>
        <w:t>十六</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负责全县对外经济合作工作，拟订全县对外经济合作的政策并组织实施；依法管理和监督对外承包工程、对外劳务合作等。负责牵头外派劳务和境外就业人员的权益保护工作。协调管理全县承担的对外援助项目等。</w:t>
      </w:r>
    </w:p>
    <w:p>
      <w:pPr>
        <w:widowControl/>
        <w:shd w:val="clear" w:color="auto" w:fill="FFFFFF"/>
        <w:spacing w:line="560" w:lineRule="exact"/>
        <w:ind w:firstLine="640" w:firstLineChars="200"/>
        <w:rPr>
          <w:rFonts w:ascii="仿宋" w:hAnsi="仿宋" w:eastAsia="仿宋" w:cs="Tahoma"/>
          <w:color w:val="000000"/>
          <w:kern w:val="0"/>
          <w:sz w:val="32"/>
          <w:szCs w:val="32"/>
        </w:rPr>
      </w:pPr>
      <w:r>
        <w:rPr>
          <w:rFonts w:ascii="仿宋" w:hAnsi="仿宋" w:eastAsia="仿宋" w:cs="Tahoma"/>
          <w:color w:val="000000"/>
          <w:kern w:val="0"/>
          <w:sz w:val="32"/>
          <w:szCs w:val="32"/>
        </w:rPr>
        <w:t> (</w:t>
      </w:r>
      <w:r>
        <w:rPr>
          <w:rFonts w:hint="eastAsia" w:ascii="仿宋" w:hAnsi="仿宋" w:eastAsia="仿宋" w:cs="Tahoma"/>
          <w:color w:val="000000"/>
          <w:kern w:val="0"/>
          <w:sz w:val="32"/>
          <w:szCs w:val="32"/>
        </w:rPr>
        <w:t>十七</w:t>
      </w:r>
      <w:r>
        <w:rPr>
          <w:rFonts w:ascii="仿宋" w:hAnsi="仿宋" w:eastAsia="仿宋" w:cs="Tahoma"/>
          <w:color w:val="000000"/>
          <w:kern w:val="0"/>
          <w:sz w:val="32"/>
          <w:szCs w:val="32"/>
        </w:rPr>
        <w:t xml:space="preserve">) </w:t>
      </w:r>
      <w:r>
        <w:rPr>
          <w:rFonts w:hint="eastAsia" w:ascii="仿宋" w:hAnsi="仿宋" w:eastAsia="仿宋" w:cs="Tahoma"/>
          <w:color w:val="000000"/>
          <w:kern w:val="0"/>
          <w:sz w:val="32"/>
          <w:szCs w:val="32"/>
        </w:rPr>
        <w:t>贯彻执行国家对香港、澳门特别行政区和台湾地区的经贸规划、政策，指导我县对港、澳、台地区贸易和经贸合作活动，协调港、澳、台商投资管理工作。</w:t>
      </w:r>
    </w:p>
    <w:p>
      <w:pPr>
        <w:widowControl/>
        <w:shd w:val="clear" w:color="auto" w:fill="FFFFFF"/>
        <w:spacing w:line="560" w:lineRule="exact"/>
        <w:rPr>
          <w:rFonts w:ascii="仿宋" w:hAnsi="仿宋" w:eastAsia="仿宋" w:cs="Tahoma"/>
          <w:color w:val="000000"/>
          <w:kern w:val="0"/>
          <w:sz w:val="32"/>
          <w:szCs w:val="32"/>
        </w:rPr>
      </w:pPr>
      <w:r>
        <w:rPr>
          <w:rFonts w:hint="eastAsia" w:ascii="仿宋" w:hAnsi="仿宋" w:eastAsia="仿宋" w:cs="Tahoma"/>
          <w:color w:val="000000"/>
          <w:kern w:val="0"/>
          <w:sz w:val="32"/>
          <w:szCs w:val="32"/>
        </w:rPr>
        <w:t>　　（十八）负责全县对外开放口岸的规划、申报及有关审批工作。协调管理全县口岸工作，推动建立大通关机制。</w:t>
      </w:r>
    </w:p>
    <w:p>
      <w:pPr>
        <w:widowControl/>
        <w:shd w:val="clear" w:color="auto" w:fill="FFFFFF"/>
        <w:spacing w:line="560" w:lineRule="exact"/>
        <w:rPr>
          <w:rFonts w:ascii="仿宋" w:hAnsi="仿宋" w:eastAsia="仿宋" w:cs="Tahoma"/>
          <w:color w:val="000000"/>
          <w:kern w:val="0"/>
          <w:sz w:val="32"/>
          <w:szCs w:val="32"/>
        </w:rPr>
      </w:pPr>
      <w:r>
        <w:rPr>
          <w:rFonts w:hint="eastAsia" w:ascii="仿宋" w:hAnsi="仿宋" w:eastAsia="仿宋" w:cs="Tahoma"/>
          <w:color w:val="000000"/>
          <w:kern w:val="0"/>
          <w:sz w:val="32"/>
          <w:szCs w:val="32"/>
        </w:rPr>
        <w:t>　　（十九）承担全县商务和粮食系统统计及其信息发布工作，提供信息咨询服务，指导全县流通领域信息网络和电子商务建设。</w:t>
      </w:r>
    </w:p>
    <w:p>
      <w:pPr>
        <w:widowControl/>
        <w:shd w:val="clear" w:color="auto" w:fill="FFFFFF"/>
        <w:spacing w:line="560" w:lineRule="exact"/>
        <w:rPr>
          <w:rFonts w:ascii="仿宋" w:hAnsi="仿宋" w:eastAsia="仿宋" w:cs="Tahoma"/>
          <w:color w:val="000000"/>
          <w:kern w:val="0"/>
          <w:sz w:val="32"/>
          <w:szCs w:val="32"/>
        </w:rPr>
      </w:pPr>
      <w:r>
        <w:rPr>
          <w:rFonts w:hint="eastAsia" w:ascii="仿宋" w:hAnsi="仿宋" w:eastAsia="仿宋" w:cs="Tahoma"/>
          <w:color w:val="000000"/>
          <w:kern w:val="0"/>
          <w:sz w:val="32"/>
          <w:szCs w:val="32"/>
        </w:rPr>
        <w:t>　　（二十）负责对职责范围内有关行业、领域（包括商业贸易等）的安全生产工作实施监督管理。</w:t>
      </w:r>
    </w:p>
    <w:p>
      <w:pPr>
        <w:widowControl/>
        <w:shd w:val="clear" w:color="auto" w:fill="FFFFFF"/>
        <w:spacing w:line="560" w:lineRule="exact"/>
        <w:ind w:firstLine="703"/>
        <w:rPr>
          <w:rFonts w:ascii="楷体_GB2312" w:hAnsi="宋体" w:eastAsia="楷体_GB2312"/>
          <w:b/>
          <w:bCs/>
          <w:kern w:val="0"/>
          <w:sz w:val="32"/>
          <w:szCs w:val="32"/>
        </w:rPr>
      </w:pPr>
      <w:r>
        <w:rPr>
          <w:rFonts w:hint="eastAsia" w:ascii="仿宋" w:hAnsi="仿宋" w:eastAsia="仿宋" w:cs="Tahoma"/>
          <w:color w:val="000000"/>
          <w:kern w:val="0"/>
          <w:sz w:val="32"/>
          <w:szCs w:val="32"/>
        </w:rPr>
        <w:t>（二十一）完成县委、县政府交办的其他任务。</w:t>
      </w:r>
    </w:p>
    <w:p>
      <w:pPr>
        <w:widowControl/>
        <w:spacing w:line="600" w:lineRule="exact"/>
        <w:rPr>
          <w:rFonts w:ascii="楷体_GB2312" w:hAnsi="宋体" w:eastAsia="楷体_GB2312"/>
          <w:b/>
          <w:bCs/>
          <w:kern w:val="0"/>
          <w:sz w:val="32"/>
          <w:szCs w:val="32"/>
        </w:rPr>
      </w:pPr>
    </w:p>
    <w:p>
      <w:pPr>
        <w:widowControl/>
        <w:spacing w:line="600" w:lineRule="exact"/>
        <w:rPr>
          <w:rFonts w:ascii="楷体_GB2312" w:hAnsi="宋体" w:eastAsia="楷体_GB2312"/>
          <w:b/>
          <w:bCs/>
          <w:kern w:val="0"/>
          <w:sz w:val="32"/>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3" w:firstLineChars="200"/>
        <w:rPr>
          <w:rFonts w:eastAsia="仿宋_GB2312"/>
          <w:bCs/>
          <w:kern w:val="0"/>
          <w:sz w:val="32"/>
          <w:szCs w:val="32"/>
        </w:rPr>
      </w:pPr>
      <w:r>
        <w:rPr>
          <w:rFonts w:hint="eastAsia" w:ascii="楷体_GB2312" w:hAnsi="宋体" w:eastAsia="楷体_GB2312"/>
          <w:b/>
          <w:bCs/>
          <w:kern w:val="0"/>
          <w:sz w:val="32"/>
          <w:szCs w:val="32"/>
        </w:rPr>
        <w:t>（一）内设机构设置。</w:t>
      </w:r>
      <w:r>
        <w:rPr>
          <w:rFonts w:hint="eastAsia" w:eastAsia="仿宋_GB2312"/>
          <w:bCs/>
          <w:kern w:val="0"/>
          <w:sz w:val="32"/>
          <w:szCs w:val="32"/>
        </w:rPr>
        <w:t>衡阳县商务和粮食局单位内设机构包括：内设</w:t>
      </w:r>
      <w:r>
        <w:rPr>
          <w:rFonts w:eastAsia="仿宋_GB2312"/>
          <w:bCs/>
          <w:kern w:val="0"/>
          <w:sz w:val="32"/>
          <w:szCs w:val="32"/>
        </w:rPr>
        <w:t>13</w:t>
      </w:r>
      <w:r>
        <w:rPr>
          <w:rFonts w:hint="eastAsia" w:eastAsia="仿宋_GB2312"/>
          <w:bCs/>
          <w:kern w:val="0"/>
          <w:sz w:val="32"/>
          <w:szCs w:val="32"/>
        </w:rPr>
        <w:t>个股室。分别是办公室、财务股、招商股、商贸股、电商办、市场股、粮食调控储备股、物资储备股、国有资产管理股、行业管理股、外经外贸股、行政审批服务股、人教老干股。</w:t>
      </w:r>
    </w:p>
    <w:p>
      <w:pPr>
        <w:widowControl/>
        <w:spacing w:line="600" w:lineRule="exact"/>
        <w:ind w:firstLine="643" w:firstLineChars="200"/>
        <w:rPr>
          <w:rFonts w:eastAsia="仿宋_GB2312"/>
          <w:bCs/>
          <w:kern w:val="0"/>
          <w:sz w:val="32"/>
          <w:szCs w:val="32"/>
        </w:rPr>
      </w:pPr>
      <w:r>
        <w:rPr>
          <w:rFonts w:hint="eastAsia" w:ascii="楷体_GB2312" w:hAnsi="宋体" w:eastAsia="楷体_GB2312"/>
          <w:b/>
          <w:bCs/>
          <w:kern w:val="0"/>
          <w:sz w:val="32"/>
          <w:szCs w:val="32"/>
        </w:rPr>
        <w:t>（二）决算单位构成。</w:t>
      </w:r>
      <w:r>
        <w:rPr>
          <w:rFonts w:hint="eastAsia" w:eastAsia="仿宋_GB2312"/>
          <w:bCs/>
          <w:kern w:val="0"/>
          <w:sz w:val="32"/>
          <w:szCs w:val="32"/>
        </w:rPr>
        <w:t>衡阳县商务和粮食局</w:t>
      </w:r>
      <w:r>
        <w:rPr>
          <w:rFonts w:eastAsia="仿宋_GB2312"/>
          <w:bCs/>
          <w:kern w:val="0"/>
          <w:sz w:val="32"/>
          <w:szCs w:val="32"/>
        </w:rPr>
        <w:t>2020</w:t>
      </w:r>
      <w:r>
        <w:rPr>
          <w:rFonts w:hint="eastAsia" w:eastAsia="仿宋_GB2312"/>
          <w:bCs/>
          <w:kern w:val="0"/>
          <w:sz w:val="32"/>
          <w:szCs w:val="32"/>
        </w:rPr>
        <w:t>年部门决算汇总公开单位构成包括：衡阳县商务和粮食局本级。</w:t>
      </w:r>
    </w:p>
    <w:p>
      <w:pPr>
        <w:widowControl/>
        <w:spacing w:line="600" w:lineRule="exact"/>
        <w:jc w:val="center"/>
        <w:rPr>
          <w:rFonts w:ascii="宋体"/>
          <w:kern w:val="0"/>
          <w:sz w:val="32"/>
          <w:szCs w:val="32"/>
        </w:rPr>
        <w:sectPr>
          <w:pgSz w:w="11906" w:h="16838"/>
          <w:pgMar w:top="1440" w:right="1558" w:bottom="1440" w:left="1800" w:header="851" w:footer="992" w:gutter="0"/>
          <w:cols w:space="720" w:num="1"/>
          <w:docGrid w:type="lines" w:linePitch="312" w:charSpace="0"/>
        </w:sectPr>
      </w:pPr>
      <w:r>
        <w:rPr>
          <w:rFonts w:eastAsia="方正小标宋_GBK"/>
          <w:bCs/>
          <w:kern w:val="0"/>
          <w:sz w:val="36"/>
          <w:szCs w:val="36"/>
        </w:rPr>
        <w:br w:type="page"/>
      </w:r>
      <w:r>
        <w:rPr>
          <w:rFonts w:hint="eastAsia" w:eastAsia="方正小标宋_GBK"/>
          <w:bCs/>
          <w:kern w:val="0"/>
          <w:sz w:val="36"/>
          <w:szCs w:val="36"/>
        </w:rPr>
        <w:t>第二部分</w:t>
      </w:r>
      <w:r>
        <w:rPr>
          <w:rFonts w:eastAsia="方正小标宋_GBK"/>
          <w:bCs/>
          <w:kern w:val="0"/>
          <w:sz w:val="36"/>
          <w:szCs w:val="36"/>
        </w:rPr>
        <w:t xml:space="preserve"> 2020</w:t>
      </w:r>
      <w:r>
        <w:rPr>
          <w:rFonts w:hint="eastAsia" w:eastAsia="方正小标宋_GBK"/>
          <w:bCs/>
          <w:kern w:val="0"/>
          <w:sz w:val="36"/>
          <w:szCs w:val="36"/>
        </w:rPr>
        <w:t>年部门决算</w:t>
      </w:r>
    </w:p>
    <w:p>
      <w:pPr>
        <w:jc w:val="center"/>
        <w:rPr>
          <w:rFonts w:ascii="方正小标宋_GBK" w:hAnsi="黑体" w:eastAsia="方正小标宋_GBK"/>
          <w:sz w:val="36"/>
          <w:szCs w:val="32"/>
        </w:rPr>
      </w:pPr>
      <w:r>
        <w:rPr>
          <w:rFonts w:hint="eastAsia" w:ascii="方正小标宋_GBK" w:hAnsi="黑体" w:eastAsia="方正小标宋_GBK"/>
          <w:sz w:val="36"/>
          <w:szCs w:val="32"/>
        </w:rPr>
        <w:t>部门收支决算总表</w:t>
      </w:r>
    </w:p>
    <w:p>
      <w:pPr>
        <w:widowControl/>
        <w:spacing w:line="320" w:lineRule="exact"/>
        <w:ind w:right="198"/>
        <w:rPr>
          <w:rFonts w:eastAsia="仿宋_GB2312"/>
          <w:color w:val="000000"/>
          <w:kern w:val="0"/>
          <w:szCs w:val="21"/>
        </w:rPr>
      </w:pPr>
      <w:r>
        <w:rPr>
          <w:rFonts w:hint="eastAsia" w:eastAsia="仿宋_GB2312"/>
          <w:color w:val="000000"/>
          <w:kern w:val="0"/>
          <w:szCs w:val="21"/>
        </w:rPr>
        <w:t>部门：衡阳县商务和粮食局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01</w:t>
      </w:r>
      <w:r>
        <w:rPr>
          <w:rFonts w:hint="eastAsia" w:eastAsia="仿宋_GB2312"/>
          <w:color w:val="000000"/>
          <w:kern w:val="0"/>
          <w:szCs w:val="21"/>
        </w:rPr>
        <w:t>表</w:t>
      </w:r>
    </w:p>
    <w:p>
      <w:pPr>
        <w:widowControl/>
        <w:spacing w:line="320" w:lineRule="exact"/>
        <w:ind w:right="198"/>
        <w:jc w:val="right"/>
        <w:rPr>
          <w:rFonts w:eastAsia="仿宋_GB2312"/>
          <w:color w:val="000000"/>
          <w:kern w:val="0"/>
          <w:szCs w:val="21"/>
        </w:rPr>
      </w:pPr>
      <w:r>
        <w:rPr>
          <w:rFonts w:hint="eastAsia" w:eastAsia="仿宋_GB2312"/>
          <w:color w:val="000000"/>
          <w:kern w:val="0"/>
          <w:szCs w:val="21"/>
        </w:rPr>
        <w:t>单位：万元</w:t>
      </w:r>
    </w:p>
    <w:tbl>
      <w:tblPr>
        <w:tblStyle w:val="5"/>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rPr>
                <w:rFonts w:eastAsia="仿宋_GB2312"/>
                <w:kern w:val="0"/>
                <w:szCs w:val="21"/>
              </w:rPr>
            </w:pPr>
            <w:r>
              <w:rPr>
                <w:rFonts w:hint="eastAsia" w:eastAsia="仿宋_GB2312"/>
                <w:kern w:val="0"/>
                <w:szCs w:val="21"/>
              </w:rPr>
              <w:t>　</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　</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836.03</w:t>
            </w: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一、一般公共服务支出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32</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455.69</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二、外交支出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33</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三、国防支出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34</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四、公共安全支出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35</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五、教育支出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36</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六、科学技术支出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37</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86.07</w:t>
            </w: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七、</w:t>
            </w:r>
            <w:r>
              <w:rPr>
                <w:rFonts w:eastAsia="仿宋_GB2312"/>
                <w:kern w:val="0"/>
                <w:szCs w:val="21"/>
              </w:rPr>
              <w:t>……</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38</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八、社会保障和就业</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39</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108.54</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九、卫生健康支出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40</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21.47</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十、节能环保支出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41</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十一、城乡社区支出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42</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十二、农林水支出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43</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十三、交通运输支出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44</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14</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十四、资源勘探工业信息等支出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45</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15</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十五、商业服务业等支出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46</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71.83</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16</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十六、金融支出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47</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17</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十七、援助其他地区支出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48</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18</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十八、自然资源海洋气象支出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49</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85"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19</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十九、住房保障支出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50</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41.86</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20</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二十、粮油物资储备支出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51</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1.09</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21</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二十一、国有资本经营预算支出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52</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22</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二十二、灾害防治及应急管理支出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53</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25"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23</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二十三、其他支出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54</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1.26</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24</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二十四、债务还本支出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55</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25</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二十五、债务付息支出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56</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26</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二十六、抗疫特别国债安排的支出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57</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27</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922.1</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58</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eastAsia="仿宋_GB2312"/>
                <w:b/>
                <w:bCs/>
                <w:kern w:val="0"/>
                <w:szCs w:val="21"/>
              </w:rPr>
              <w:t>701.74</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28</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结余分配</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59</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年初结转和结余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29</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年末结转和结余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60</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220.36</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30</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61</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31</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922.1</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62</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eastAsia="仿宋_GB2312"/>
                <w:b/>
                <w:bCs/>
                <w:kern w:val="0"/>
                <w:szCs w:val="21"/>
              </w:rPr>
              <w:t>922.1</w:t>
            </w:r>
          </w:p>
        </w:tc>
      </w:tr>
    </w:tbl>
    <w:p>
      <w:pPr>
        <w:widowControl/>
        <w:jc w:val="left"/>
        <w:rPr>
          <w:rFonts w:eastAsia="仿宋_GB2312"/>
          <w:kern w:val="0"/>
          <w:szCs w:val="21"/>
        </w:rPr>
      </w:pPr>
      <w:r>
        <w:rPr>
          <w:rFonts w:hint="eastAsia" w:eastAsia="仿宋_GB2312"/>
          <w:kern w:val="0"/>
          <w:szCs w:val="21"/>
        </w:rPr>
        <w:t>注：本表反映部门本年度的总收支和年末结转结余情况。</w:t>
      </w:r>
    </w:p>
    <w:p>
      <w:pPr>
        <w:widowControl/>
        <w:jc w:val="left"/>
        <w:rPr>
          <w:rFonts w:eastAsia="黑体"/>
          <w:bCs/>
          <w:kern w:val="0"/>
          <w:sz w:val="32"/>
          <w:szCs w:val="32"/>
        </w:rPr>
      </w:pPr>
      <w:r>
        <w:rPr>
          <w:rFonts w:eastAsia="黑体"/>
          <w:bCs/>
          <w:kern w:val="0"/>
          <w:sz w:val="32"/>
          <w:szCs w:val="32"/>
        </w:rPr>
        <w:br w:type="page"/>
      </w:r>
    </w:p>
    <w:p>
      <w:pPr>
        <w:ind w:firstLine="5760" w:firstLineChars="1600"/>
        <w:rPr>
          <w:rFonts w:ascii="方正小标宋_GBK" w:hAnsi="黑体" w:eastAsia="方正小标宋_GBK"/>
          <w:sz w:val="36"/>
          <w:szCs w:val="32"/>
        </w:rPr>
      </w:pPr>
      <w:r>
        <w:rPr>
          <w:rFonts w:hint="eastAsia" w:ascii="方正小标宋_GBK" w:hAnsi="黑体" w:eastAsia="方正小标宋_GBK"/>
          <w:sz w:val="36"/>
          <w:szCs w:val="32"/>
        </w:rPr>
        <w:t>部门收入决算表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衡阳县商务和粮食局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02</w:t>
      </w:r>
      <w:r>
        <w:rPr>
          <w:rFonts w:hint="eastAsia" w:eastAsia="仿宋_GB2312"/>
          <w:color w:val="000000"/>
          <w:kern w:val="0"/>
          <w:szCs w:val="21"/>
        </w:rPr>
        <w:t>表</w:t>
      </w:r>
    </w:p>
    <w:p>
      <w:pPr>
        <w:widowControl/>
        <w:ind w:right="630"/>
        <w:jc w:val="center"/>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单位：万元</w:t>
      </w:r>
    </w:p>
    <w:tbl>
      <w:tblPr>
        <w:tblStyle w:val="5"/>
        <w:tblW w:w="0" w:type="auto"/>
        <w:jc w:val="center"/>
        <w:tblLayout w:type="fixed"/>
        <w:tblCellMar>
          <w:top w:w="0" w:type="dxa"/>
          <w:left w:w="108" w:type="dxa"/>
          <w:bottom w:w="0" w:type="dxa"/>
          <w:right w:w="108" w:type="dxa"/>
        </w:tblCellMar>
      </w:tblPr>
      <w:tblGrid>
        <w:gridCol w:w="1110"/>
        <w:gridCol w:w="900"/>
        <w:gridCol w:w="724"/>
        <w:gridCol w:w="2344"/>
        <w:gridCol w:w="1227"/>
        <w:gridCol w:w="1260"/>
        <w:gridCol w:w="1095"/>
        <w:gridCol w:w="1350"/>
        <w:gridCol w:w="1320"/>
        <w:gridCol w:w="1170"/>
        <w:gridCol w:w="1169"/>
      </w:tblGrid>
      <w:tr>
        <w:tblPrEx>
          <w:tblCellMar>
            <w:top w:w="0" w:type="dxa"/>
            <w:left w:w="108" w:type="dxa"/>
            <w:bottom w:w="0" w:type="dxa"/>
            <w:right w:w="108" w:type="dxa"/>
          </w:tblCellMar>
        </w:tblPrEx>
        <w:trPr>
          <w:trHeight w:val="450" w:hRule="atLeast"/>
          <w:jc w:val="center"/>
        </w:trPr>
        <w:tc>
          <w:tcPr>
            <w:tcW w:w="5078" w:type="dxa"/>
            <w:gridSpan w:val="4"/>
            <w:tcBorders>
              <w:top w:val="single" w:color="auto" w:sz="8" w:space="0"/>
              <w:left w:val="single" w:color="auto" w:sz="8" w:space="0"/>
              <w:bottom w:val="single" w:color="auto" w:sz="4" w:space="0"/>
              <w:right w:val="nil"/>
            </w:tcBorders>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227"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本年收入合计</w:t>
            </w:r>
          </w:p>
        </w:tc>
        <w:tc>
          <w:tcPr>
            <w:tcW w:w="126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财政拨款收入</w:t>
            </w:r>
          </w:p>
        </w:tc>
        <w:tc>
          <w:tcPr>
            <w:tcW w:w="1095"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上级补助收入</w:t>
            </w:r>
          </w:p>
        </w:tc>
        <w:tc>
          <w:tcPr>
            <w:tcW w:w="135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事业收入</w:t>
            </w:r>
          </w:p>
        </w:tc>
        <w:tc>
          <w:tcPr>
            <w:tcW w:w="132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经营收入</w:t>
            </w:r>
          </w:p>
        </w:tc>
        <w:tc>
          <w:tcPr>
            <w:tcW w:w="117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附属单位上缴收入</w:t>
            </w:r>
          </w:p>
        </w:tc>
        <w:tc>
          <w:tcPr>
            <w:tcW w:w="1169" w:type="dxa"/>
            <w:vMerge w:val="restart"/>
            <w:tcBorders>
              <w:top w:val="single" w:color="auto" w:sz="8" w:space="0"/>
              <w:left w:val="single" w:color="auto" w:sz="4" w:space="0"/>
              <w:bottom w:val="single" w:color="000000" w:sz="4" w:space="0"/>
              <w:right w:val="single" w:color="auto" w:sz="8" w:space="0"/>
            </w:tcBorders>
            <w:vAlign w:val="center"/>
          </w:tcPr>
          <w:p>
            <w:pPr>
              <w:widowControl/>
              <w:jc w:val="center"/>
              <w:rPr>
                <w:rFonts w:eastAsia="仿宋_GB2312"/>
                <w:kern w:val="0"/>
                <w:szCs w:val="21"/>
              </w:rPr>
            </w:pPr>
            <w:r>
              <w:rPr>
                <w:rFonts w:hint="eastAsia" w:eastAsia="仿宋_GB2312"/>
                <w:kern w:val="0"/>
                <w:szCs w:val="21"/>
              </w:rPr>
              <w:t>其他收入</w:t>
            </w:r>
          </w:p>
        </w:tc>
      </w:tr>
      <w:tr>
        <w:tblPrEx>
          <w:tblCellMar>
            <w:top w:w="0" w:type="dxa"/>
            <w:left w:w="108" w:type="dxa"/>
            <w:bottom w:w="0" w:type="dxa"/>
            <w:right w:w="108" w:type="dxa"/>
          </w:tblCellMar>
        </w:tblPrEx>
        <w:trPr>
          <w:trHeight w:val="450" w:hRule="atLeast"/>
          <w:jc w:val="center"/>
        </w:trPr>
        <w:tc>
          <w:tcPr>
            <w:tcW w:w="2734" w:type="dxa"/>
            <w:gridSpan w:val="3"/>
            <w:vMerge w:val="restart"/>
            <w:tcBorders>
              <w:top w:val="single" w:color="auto" w:sz="4" w:space="0"/>
              <w:left w:val="single" w:color="auto" w:sz="8" w:space="0"/>
              <w:bottom w:val="single" w:color="000000" w:sz="4" w:space="0"/>
              <w:right w:val="nil"/>
            </w:tcBorders>
            <w:vAlign w:val="center"/>
          </w:tcPr>
          <w:p>
            <w:pPr>
              <w:widowControl/>
              <w:jc w:val="center"/>
              <w:rPr>
                <w:rFonts w:eastAsia="仿宋_GB2312"/>
                <w:kern w:val="0"/>
                <w:szCs w:val="21"/>
              </w:rPr>
            </w:pPr>
            <w:r>
              <w:rPr>
                <w:rFonts w:hint="eastAsia" w:eastAsia="仿宋_GB2312"/>
                <w:kern w:val="0"/>
                <w:szCs w:val="21"/>
              </w:rPr>
              <w:t>功能分类科目编码</w:t>
            </w:r>
          </w:p>
        </w:tc>
        <w:tc>
          <w:tcPr>
            <w:tcW w:w="2344"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科目名称</w:t>
            </w:r>
          </w:p>
        </w:tc>
        <w:tc>
          <w:tcPr>
            <w:tcW w:w="1227"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2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0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3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32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17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169"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2734" w:type="dxa"/>
            <w:gridSpan w:val="3"/>
            <w:vMerge w:val="continue"/>
            <w:tcBorders>
              <w:top w:val="single" w:color="auto" w:sz="4" w:space="0"/>
              <w:left w:val="single" w:color="auto" w:sz="8" w:space="0"/>
              <w:bottom w:val="single" w:color="000000" w:sz="4" w:space="0"/>
              <w:right w:val="nil"/>
            </w:tcBorders>
            <w:vAlign w:val="center"/>
          </w:tcPr>
          <w:p>
            <w:pPr>
              <w:widowControl/>
              <w:jc w:val="left"/>
              <w:rPr>
                <w:rFonts w:eastAsia="仿宋_GB2312"/>
                <w:kern w:val="0"/>
                <w:szCs w:val="21"/>
              </w:rPr>
            </w:pPr>
          </w:p>
        </w:tc>
        <w:tc>
          <w:tcPr>
            <w:tcW w:w="2344"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227"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26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0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3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32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17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169"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360"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类</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Cs w:val="21"/>
              </w:rPr>
            </w:pPr>
            <w:r>
              <w:rPr>
                <w:rFonts w:hint="eastAsia" w:eastAsia="仿宋_GB2312"/>
                <w:kern w:val="0"/>
                <w:szCs w:val="21"/>
              </w:rPr>
              <w:t>款</w:t>
            </w:r>
          </w:p>
        </w:tc>
        <w:tc>
          <w:tcPr>
            <w:tcW w:w="72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Cs w:val="21"/>
              </w:rPr>
            </w:pPr>
            <w:r>
              <w:rPr>
                <w:rFonts w:hint="eastAsia" w:eastAsia="仿宋_GB2312"/>
                <w:kern w:val="0"/>
                <w:szCs w:val="21"/>
              </w:rPr>
              <w:t>项</w:t>
            </w:r>
          </w:p>
        </w:tc>
        <w:tc>
          <w:tcPr>
            <w:tcW w:w="2344" w:type="dxa"/>
            <w:tcBorders>
              <w:top w:val="single" w:color="auto" w:sz="4" w:space="0"/>
              <w:left w:val="single" w:color="auto" w:sz="4" w:space="0"/>
              <w:bottom w:val="single" w:color="auto" w:sz="4" w:space="0"/>
              <w:right w:val="single" w:color="000000" w:sz="4" w:space="0"/>
            </w:tcBorders>
            <w:vAlign w:val="center"/>
          </w:tcPr>
          <w:p>
            <w:pPr>
              <w:jc w:val="center"/>
              <w:rPr>
                <w:rFonts w:eastAsia="仿宋_GB2312"/>
                <w:kern w:val="0"/>
                <w:szCs w:val="21"/>
              </w:rPr>
            </w:pPr>
            <w:r>
              <w:rPr>
                <w:rFonts w:hint="eastAsia" w:eastAsia="仿宋_GB2312"/>
                <w:kern w:val="0"/>
                <w:szCs w:val="21"/>
              </w:rPr>
              <w:t>栏次</w:t>
            </w:r>
          </w:p>
        </w:tc>
        <w:tc>
          <w:tcPr>
            <w:tcW w:w="1227"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26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095"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35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3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17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1169"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r>
              <w:rPr>
                <w:rFonts w:eastAsia="仿宋_GB2312"/>
                <w:kern w:val="0"/>
                <w:szCs w:val="21"/>
              </w:rPr>
              <w:t>7</w:t>
            </w:r>
          </w:p>
        </w:tc>
      </w:tr>
      <w:tr>
        <w:tblPrEx>
          <w:tblCellMar>
            <w:top w:w="0" w:type="dxa"/>
            <w:left w:w="108" w:type="dxa"/>
            <w:bottom w:w="0" w:type="dxa"/>
            <w:right w:w="108" w:type="dxa"/>
          </w:tblCellMar>
        </w:tblPrEx>
        <w:trPr>
          <w:trHeight w:val="243" w:hRule="atLeast"/>
          <w:jc w:val="center"/>
        </w:trPr>
        <w:tc>
          <w:tcPr>
            <w:tcW w:w="1110" w:type="dxa"/>
            <w:tcBorders>
              <w:top w:val="nil"/>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w:t>
            </w:r>
          </w:p>
        </w:tc>
        <w:tc>
          <w:tcPr>
            <w:tcW w:w="900" w:type="dxa"/>
            <w:tcBorders>
              <w:top w:val="nil"/>
              <w:left w:val="single" w:color="auto" w:sz="4" w:space="0"/>
              <w:bottom w:val="single" w:color="auto" w:sz="4" w:space="0"/>
              <w:right w:val="single" w:color="auto" w:sz="4" w:space="0"/>
            </w:tcBorders>
            <w:vAlign w:val="center"/>
          </w:tcPr>
          <w:p>
            <w:pPr>
              <w:jc w:val="center"/>
              <w:rPr>
                <w:rFonts w:eastAsia="仿宋_GB2312"/>
                <w:kern w:val="0"/>
                <w:szCs w:val="21"/>
              </w:rPr>
            </w:pPr>
            <w:r>
              <w:rPr>
                <w:rFonts w:eastAsia="仿宋_GB2312"/>
                <w:kern w:val="0"/>
                <w:szCs w:val="21"/>
              </w:rPr>
              <w:t>**</w:t>
            </w:r>
          </w:p>
        </w:tc>
        <w:tc>
          <w:tcPr>
            <w:tcW w:w="724" w:type="dxa"/>
            <w:tcBorders>
              <w:top w:val="nil"/>
              <w:left w:val="single" w:color="auto" w:sz="4" w:space="0"/>
              <w:bottom w:val="single" w:color="auto" w:sz="4" w:space="0"/>
              <w:right w:val="single" w:color="auto" w:sz="4" w:space="0"/>
            </w:tcBorders>
            <w:vAlign w:val="center"/>
          </w:tcPr>
          <w:p>
            <w:pPr>
              <w:jc w:val="center"/>
              <w:rPr>
                <w:rFonts w:eastAsia="仿宋_GB2312"/>
                <w:kern w:val="0"/>
                <w:szCs w:val="21"/>
              </w:rPr>
            </w:pPr>
            <w:r>
              <w:rPr>
                <w:rFonts w:eastAsia="仿宋_GB2312"/>
                <w:kern w:val="0"/>
                <w:szCs w:val="21"/>
              </w:rPr>
              <w:t>**</w:t>
            </w:r>
          </w:p>
        </w:tc>
        <w:tc>
          <w:tcPr>
            <w:tcW w:w="2344" w:type="dxa"/>
            <w:vMerge w:val="restart"/>
            <w:tcBorders>
              <w:top w:val="nil"/>
              <w:left w:val="single" w:color="auto" w:sz="4" w:space="0"/>
              <w:right w:val="single" w:color="000000" w:sz="4" w:space="0"/>
            </w:tcBorders>
            <w:vAlign w:val="center"/>
          </w:tcPr>
          <w:p>
            <w:pPr>
              <w:jc w:val="center"/>
              <w:rPr>
                <w:rFonts w:eastAsia="仿宋_GB2312"/>
                <w:kern w:val="0"/>
                <w:szCs w:val="21"/>
              </w:rPr>
            </w:pPr>
            <w:r>
              <w:rPr>
                <w:rFonts w:hint="eastAsia" w:eastAsia="仿宋_GB2312"/>
                <w:kern w:val="0"/>
                <w:szCs w:val="21"/>
              </w:rPr>
              <w:t>合计</w:t>
            </w:r>
          </w:p>
        </w:tc>
        <w:tc>
          <w:tcPr>
            <w:tcW w:w="1227" w:type="dxa"/>
            <w:vMerge w:val="restart"/>
            <w:tcBorders>
              <w:top w:val="nil"/>
              <w:left w:val="nil"/>
              <w:right w:val="single" w:color="auto" w:sz="4" w:space="0"/>
            </w:tcBorders>
            <w:noWrap/>
            <w:vAlign w:val="center"/>
          </w:tcPr>
          <w:p>
            <w:pPr>
              <w:jc w:val="center"/>
              <w:rPr>
                <w:rFonts w:eastAsia="仿宋_GB2312"/>
                <w:kern w:val="0"/>
                <w:szCs w:val="21"/>
              </w:rPr>
            </w:pPr>
            <w:r>
              <w:rPr>
                <w:rFonts w:eastAsia="仿宋_GB2312"/>
                <w:kern w:val="0"/>
                <w:szCs w:val="21"/>
              </w:rPr>
              <w:t>922.10</w:t>
            </w:r>
          </w:p>
        </w:tc>
        <w:tc>
          <w:tcPr>
            <w:tcW w:w="1260" w:type="dxa"/>
            <w:vMerge w:val="restart"/>
            <w:tcBorders>
              <w:top w:val="nil"/>
              <w:left w:val="nil"/>
              <w:right w:val="single" w:color="auto" w:sz="4" w:space="0"/>
            </w:tcBorders>
            <w:noWrap/>
            <w:vAlign w:val="center"/>
          </w:tcPr>
          <w:p>
            <w:pPr>
              <w:jc w:val="center"/>
              <w:rPr>
                <w:rFonts w:eastAsia="仿宋_GB2312"/>
                <w:kern w:val="0"/>
                <w:szCs w:val="21"/>
              </w:rPr>
            </w:pPr>
            <w:r>
              <w:rPr>
                <w:rFonts w:eastAsia="仿宋_GB2312"/>
                <w:kern w:val="0"/>
                <w:szCs w:val="21"/>
              </w:rPr>
              <w:t>836.03</w:t>
            </w:r>
          </w:p>
        </w:tc>
        <w:tc>
          <w:tcPr>
            <w:tcW w:w="1095" w:type="dxa"/>
            <w:vMerge w:val="restart"/>
            <w:tcBorders>
              <w:top w:val="nil"/>
              <w:left w:val="nil"/>
              <w:right w:val="single" w:color="auto" w:sz="4" w:space="0"/>
            </w:tcBorders>
            <w:noWrap/>
            <w:vAlign w:val="center"/>
          </w:tcPr>
          <w:p>
            <w:pPr>
              <w:widowControl/>
              <w:jc w:val="center"/>
              <w:rPr>
                <w:rFonts w:eastAsia="仿宋_GB2312"/>
                <w:kern w:val="0"/>
                <w:szCs w:val="21"/>
              </w:rPr>
            </w:pPr>
          </w:p>
        </w:tc>
        <w:tc>
          <w:tcPr>
            <w:tcW w:w="1350" w:type="dxa"/>
            <w:vMerge w:val="restart"/>
            <w:tcBorders>
              <w:top w:val="nil"/>
              <w:left w:val="nil"/>
              <w:right w:val="single" w:color="auto" w:sz="4" w:space="0"/>
            </w:tcBorders>
            <w:noWrap/>
            <w:vAlign w:val="center"/>
          </w:tcPr>
          <w:p>
            <w:pPr>
              <w:widowControl/>
              <w:jc w:val="center"/>
              <w:rPr>
                <w:rFonts w:eastAsia="仿宋_GB2312"/>
                <w:kern w:val="0"/>
                <w:szCs w:val="21"/>
              </w:rPr>
            </w:pPr>
          </w:p>
        </w:tc>
        <w:tc>
          <w:tcPr>
            <w:tcW w:w="1320" w:type="dxa"/>
            <w:vMerge w:val="restart"/>
            <w:tcBorders>
              <w:top w:val="nil"/>
              <w:left w:val="nil"/>
              <w:right w:val="single" w:color="auto" w:sz="4" w:space="0"/>
            </w:tcBorders>
            <w:noWrap/>
            <w:vAlign w:val="center"/>
          </w:tcPr>
          <w:p>
            <w:pPr>
              <w:widowControl/>
              <w:jc w:val="center"/>
              <w:rPr>
                <w:rFonts w:eastAsia="仿宋_GB2312"/>
                <w:kern w:val="0"/>
                <w:szCs w:val="21"/>
              </w:rPr>
            </w:pPr>
          </w:p>
        </w:tc>
        <w:tc>
          <w:tcPr>
            <w:tcW w:w="1170" w:type="dxa"/>
            <w:vMerge w:val="restart"/>
            <w:tcBorders>
              <w:top w:val="nil"/>
              <w:left w:val="nil"/>
              <w:right w:val="single" w:color="auto" w:sz="4" w:space="0"/>
            </w:tcBorders>
            <w:noWrap/>
            <w:vAlign w:val="center"/>
          </w:tcPr>
          <w:p>
            <w:pPr>
              <w:widowControl/>
              <w:jc w:val="center"/>
              <w:rPr>
                <w:rFonts w:eastAsia="仿宋_GB2312"/>
                <w:kern w:val="0"/>
                <w:szCs w:val="21"/>
              </w:rPr>
            </w:pPr>
          </w:p>
        </w:tc>
        <w:tc>
          <w:tcPr>
            <w:tcW w:w="1169" w:type="dxa"/>
            <w:vMerge w:val="restart"/>
            <w:tcBorders>
              <w:top w:val="nil"/>
              <w:left w:val="nil"/>
              <w:right w:val="single" w:color="auto" w:sz="8" w:space="0"/>
            </w:tcBorders>
            <w:noWrap/>
            <w:vAlign w:val="center"/>
          </w:tcPr>
          <w:p>
            <w:pPr>
              <w:jc w:val="center"/>
              <w:rPr>
                <w:rFonts w:eastAsia="仿宋_GB2312"/>
                <w:kern w:val="0"/>
                <w:szCs w:val="21"/>
              </w:rPr>
            </w:pPr>
            <w:r>
              <w:rPr>
                <w:rFonts w:eastAsia="仿宋_GB2312"/>
                <w:kern w:val="0"/>
                <w:szCs w:val="21"/>
              </w:rPr>
              <w:t>86.07</w:t>
            </w:r>
          </w:p>
        </w:tc>
      </w:tr>
      <w:tr>
        <w:tblPrEx>
          <w:tblCellMar>
            <w:top w:w="0" w:type="dxa"/>
            <w:left w:w="108" w:type="dxa"/>
            <w:bottom w:w="0" w:type="dxa"/>
            <w:right w:w="108" w:type="dxa"/>
          </w:tblCellMar>
        </w:tblPrEx>
        <w:trPr>
          <w:trHeight w:val="148" w:hRule="atLeast"/>
          <w:jc w:val="center"/>
        </w:trPr>
        <w:tc>
          <w:tcPr>
            <w:tcW w:w="1110" w:type="dxa"/>
            <w:tcBorders>
              <w:top w:val="nil"/>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p>
        </w:tc>
        <w:tc>
          <w:tcPr>
            <w:tcW w:w="900" w:type="dxa"/>
            <w:tcBorders>
              <w:top w:val="nil"/>
              <w:left w:val="single" w:color="auto" w:sz="4" w:space="0"/>
              <w:bottom w:val="single" w:color="auto" w:sz="4" w:space="0"/>
              <w:right w:val="single" w:color="auto" w:sz="4" w:space="0"/>
            </w:tcBorders>
            <w:vAlign w:val="center"/>
          </w:tcPr>
          <w:p>
            <w:pPr>
              <w:jc w:val="center"/>
              <w:rPr>
                <w:rFonts w:eastAsia="仿宋_GB2312"/>
                <w:kern w:val="0"/>
                <w:szCs w:val="21"/>
              </w:rPr>
            </w:pPr>
          </w:p>
        </w:tc>
        <w:tc>
          <w:tcPr>
            <w:tcW w:w="724" w:type="dxa"/>
            <w:tcBorders>
              <w:top w:val="nil"/>
              <w:left w:val="single" w:color="auto" w:sz="4" w:space="0"/>
              <w:bottom w:val="single" w:color="auto" w:sz="4" w:space="0"/>
              <w:right w:val="single" w:color="auto" w:sz="4" w:space="0"/>
            </w:tcBorders>
            <w:vAlign w:val="center"/>
          </w:tcPr>
          <w:p>
            <w:pPr>
              <w:jc w:val="center"/>
              <w:rPr>
                <w:rFonts w:eastAsia="仿宋_GB2312"/>
                <w:kern w:val="0"/>
                <w:szCs w:val="21"/>
              </w:rPr>
            </w:pPr>
          </w:p>
        </w:tc>
        <w:tc>
          <w:tcPr>
            <w:tcW w:w="2344" w:type="dxa"/>
            <w:vMerge w:val="continue"/>
            <w:tcBorders>
              <w:left w:val="single" w:color="auto" w:sz="4" w:space="0"/>
              <w:bottom w:val="single" w:color="auto" w:sz="4" w:space="0"/>
              <w:right w:val="single" w:color="000000" w:sz="4" w:space="0"/>
            </w:tcBorders>
            <w:vAlign w:val="center"/>
          </w:tcPr>
          <w:p>
            <w:pPr>
              <w:jc w:val="center"/>
              <w:rPr>
                <w:rFonts w:eastAsia="仿宋_GB2312"/>
                <w:kern w:val="0"/>
                <w:szCs w:val="21"/>
              </w:rPr>
            </w:pPr>
          </w:p>
        </w:tc>
        <w:tc>
          <w:tcPr>
            <w:tcW w:w="1227"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260"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095"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350"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320"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170" w:type="dxa"/>
            <w:vMerge w:val="continue"/>
            <w:tcBorders>
              <w:left w:val="nil"/>
              <w:bottom w:val="single" w:color="auto" w:sz="4" w:space="0"/>
              <w:right w:val="single" w:color="auto" w:sz="4" w:space="0"/>
            </w:tcBorders>
            <w:noWrap/>
          </w:tcPr>
          <w:p>
            <w:pPr>
              <w:widowControl/>
              <w:jc w:val="center"/>
              <w:rPr>
                <w:rFonts w:eastAsia="仿宋_GB2312"/>
                <w:kern w:val="0"/>
                <w:szCs w:val="21"/>
              </w:rPr>
            </w:pPr>
          </w:p>
        </w:tc>
        <w:tc>
          <w:tcPr>
            <w:tcW w:w="1169" w:type="dxa"/>
            <w:vMerge w:val="continue"/>
            <w:tcBorders>
              <w:left w:val="nil"/>
              <w:bottom w:val="single" w:color="auto" w:sz="4"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90"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一般公共服务支出</w:t>
            </w:r>
          </w:p>
        </w:tc>
        <w:tc>
          <w:tcPr>
            <w:tcW w:w="1227"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591.85</w:t>
            </w:r>
          </w:p>
        </w:tc>
        <w:tc>
          <w:tcPr>
            <w:tcW w:w="1260"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586.08</w:t>
            </w:r>
          </w:p>
        </w:tc>
        <w:tc>
          <w:tcPr>
            <w:tcW w:w="1095"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4" w:space="0"/>
              <w:right w:val="single" w:color="auto" w:sz="8" w:space="0"/>
            </w:tcBorders>
            <w:noWrap/>
          </w:tcPr>
          <w:p>
            <w:pPr>
              <w:widowControl/>
              <w:jc w:val="center"/>
              <w:rPr>
                <w:rFonts w:eastAsia="仿宋_GB2312"/>
                <w:kern w:val="0"/>
                <w:szCs w:val="21"/>
              </w:rPr>
            </w:pPr>
            <w:r>
              <w:rPr>
                <w:rFonts w:eastAsia="仿宋_GB2312"/>
                <w:kern w:val="0"/>
                <w:szCs w:val="21"/>
              </w:rPr>
              <w:t>5.76</w:t>
            </w:r>
          </w:p>
        </w:tc>
      </w:tr>
      <w:tr>
        <w:tblPrEx>
          <w:tblCellMar>
            <w:top w:w="0" w:type="dxa"/>
            <w:left w:w="108" w:type="dxa"/>
            <w:bottom w:w="0" w:type="dxa"/>
            <w:right w:w="108" w:type="dxa"/>
          </w:tblCellMar>
        </w:tblPrEx>
        <w:trPr>
          <w:trHeight w:val="360"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13</w:t>
            </w:r>
          </w:p>
        </w:tc>
        <w:tc>
          <w:tcPr>
            <w:tcW w:w="724"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商贸事务</w:t>
            </w:r>
          </w:p>
        </w:tc>
        <w:tc>
          <w:tcPr>
            <w:tcW w:w="1227"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591.85</w:t>
            </w:r>
          </w:p>
        </w:tc>
        <w:tc>
          <w:tcPr>
            <w:tcW w:w="1260"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586.08</w:t>
            </w:r>
          </w:p>
        </w:tc>
        <w:tc>
          <w:tcPr>
            <w:tcW w:w="1095"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4" w:space="0"/>
              <w:right w:val="single" w:color="auto" w:sz="8" w:space="0"/>
            </w:tcBorders>
            <w:noWrap/>
          </w:tcPr>
          <w:p>
            <w:pPr>
              <w:widowControl/>
              <w:jc w:val="center"/>
              <w:rPr>
                <w:rFonts w:eastAsia="仿宋_GB2312"/>
                <w:kern w:val="0"/>
                <w:szCs w:val="21"/>
              </w:rPr>
            </w:pPr>
            <w:r>
              <w:rPr>
                <w:rFonts w:eastAsia="仿宋_GB2312"/>
                <w:kern w:val="0"/>
                <w:szCs w:val="21"/>
              </w:rPr>
              <w:t>5.76</w:t>
            </w:r>
          </w:p>
        </w:tc>
      </w:tr>
      <w:tr>
        <w:tblPrEx>
          <w:tblCellMar>
            <w:top w:w="0" w:type="dxa"/>
            <w:left w:w="108" w:type="dxa"/>
            <w:bottom w:w="0" w:type="dxa"/>
            <w:right w:w="108" w:type="dxa"/>
          </w:tblCellMar>
        </w:tblPrEx>
        <w:trPr>
          <w:trHeight w:val="345"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13</w:t>
            </w:r>
          </w:p>
        </w:tc>
        <w:tc>
          <w:tcPr>
            <w:tcW w:w="724"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2344"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行政运行</w:t>
            </w:r>
          </w:p>
        </w:tc>
        <w:tc>
          <w:tcPr>
            <w:tcW w:w="1227"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493.48</w:t>
            </w:r>
          </w:p>
        </w:tc>
        <w:tc>
          <w:tcPr>
            <w:tcW w:w="1260"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493.48</w:t>
            </w:r>
          </w:p>
        </w:tc>
        <w:tc>
          <w:tcPr>
            <w:tcW w:w="1095"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4"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45"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13</w:t>
            </w:r>
          </w:p>
        </w:tc>
        <w:tc>
          <w:tcPr>
            <w:tcW w:w="724"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02</w:t>
            </w:r>
          </w:p>
        </w:tc>
        <w:tc>
          <w:tcPr>
            <w:tcW w:w="2344"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一般行政管理事务</w:t>
            </w:r>
          </w:p>
        </w:tc>
        <w:tc>
          <w:tcPr>
            <w:tcW w:w="1227"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92.60</w:t>
            </w:r>
          </w:p>
        </w:tc>
        <w:tc>
          <w:tcPr>
            <w:tcW w:w="1260"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92.60</w:t>
            </w:r>
          </w:p>
        </w:tc>
        <w:tc>
          <w:tcPr>
            <w:tcW w:w="1095"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4"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60" w:hRule="atLeast"/>
          <w:jc w:val="center"/>
        </w:trPr>
        <w:tc>
          <w:tcPr>
            <w:tcW w:w="1110" w:type="dxa"/>
            <w:tcBorders>
              <w:top w:val="single" w:color="auto" w:sz="4" w:space="0"/>
              <w:left w:val="single" w:color="auto" w:sz="8" w:space="0"/>
              <w:bottom w:val="single" w:color="auto" w:sz="4"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13</w:t>
            </w:r>
          </w:p>
        </w:tc>
        <w:tc>
          <w:tcPr>
            <w:tcW w:w="724" w:type="dxa"/>
            <w:tcBorders>
              <w:top w:val="single" w:color="auto" w:sz="4" w:space="0"/>
              <w:left w:val="single" w:color="auto" w:sz="4"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08</w:t>
            </w:r>
          </w:p>
        </w:tc>
        <w:tc>
          <w:tcPr>
            <w:tcW w:w="2344" w:type="dxa"/>
            <w:tcBorders>
              <w:top w:val="nil"/>
              <w:left w:val="nil"/>
              <w:bottom w:val="single" w:color="auto" w:sz="4"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招商引资</w:t>
            </w:r>
          </w:p>
        </w:tc>
        <w:tc>
          <w:tcPr>
            <w:tcW w:w="1227"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0.76</w:t>
            </w:r>
          </w:p>
        </w:tc>
        <w:tc>
          <w:tcPr>
            <w:tcW w:w="1260" w:type="dxa"/>
            <w:tcBorders>
              <w:top w:val="nil"/>
              <w:left w:val="nil"/>
              <w:bottom w:val="single" w:color="auto" w:sz="4"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4"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4" w:space="0"/>
              <w:right w:val="single" w:color="auto" w:sz="8" w:space="0"/>
            </w:tcBorders>
            <w:noWrap/>
          </w:tcPr>
          <w:p>
            <w:pPr>
              <w:widowControl/>
              <w:jc w:val="center"/>
              <w:rPr>
                <w:rFonts w:eastAsia="仿宋_GB2312"/>
                <w:kern w:val="0"/>
                <w:szCs w:val="21"/>
              </w:rPr>
            </w:pPr>
            <w:r>
              <w:rPr>
                <w:rFonts w:eastAsia="仿宋_GB2312"/>
                <w:kern w:val="0"/>
                <w:szCs w:val="21"/>
              </w:rPr>
              <w:t>0.76</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201</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13</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　其他商贸事务支出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5.00</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5.00</w:t>
            </w:r>
          </w:p>
        </w:tc>
      </w:tr>
      <w:tr>
        <w:tblPrEx>
          <w:tblCellMar>
            <w:top w:w="0" w:type="dxa"/>
            <w:left w:w="108" w:type="dxa"/>
            <w:bottom w:w="0" w:type="dxa"/>
            <w:right w:w="108" w:type="dxa"/>
          </w:tblCellMar>
        </w:tblPrEx>
        <w:trPr>
          <w:trHeight w:val="42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208</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社会保障和就业支出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110.79</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110.79</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208</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05</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行政事业单位养老支出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60.02</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60.02</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208</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05</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05</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机关事业单位基本养老保险费支出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60.02</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60.02</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208</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08</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抚恤</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50.77</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50.77</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208</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08</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死亡抚恤</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50.77</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50.77</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210</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卫生健康支出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210</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11</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行政事业单位医疗</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210</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11</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行政单位医疗</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21.47</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216</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商业服务业等支出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75.83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75.83</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216</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02</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商业流通事务</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71.83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71.83</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216</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02</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其他商业流通事务支出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71.83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71.83</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216</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06</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涉外发展服务支出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4.00</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4.00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216</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06</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highlight w:val="yellow"/>
              </w:rPr>
            </w:pPr>
            <w:r>
              <w:rPr>
                <w:rFonts w:hint="eastAsia" w:eastAsia="仿宋_GB2312"/>
                <w:kern w:val="0"/>
                <w:szCs w:val="21"/>
              </w:rPr>
              <w:t>其他涉外发展服务支出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4.00</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4.00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highlight w:val="yellow"/>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highlight w:val="yellow"/>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highlight w:val="yellow"/>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highlight w:val="yellow"/>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highlight w:val="yellow"/>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221</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住房保障支出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221</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02</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住房改革支出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221</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02</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住房公积金</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41.86</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222</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粮油物资储备支出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33.83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33.83</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222</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粮油事务</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33.83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33.83</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222</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其他粮油事务支出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33.83</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33.83</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229</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其他支出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46.48</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46.48</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229</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hint="eastAsia" w:eastAsia="仿宋_GB2312"/>
                <w:kern w:val="0"/>
                <w:szCs w:val="21"/>
              </w:rPr>
              <w:t>其他支出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46.48</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46.48</w:t>
            </w:r>
          </w:p>
        </w:tc>
      </w:tr>
      <w:tr>
        <w:tblPrEx>
          <w:tblCellMar>
            <w:top w:w="0" w:type="dxa"/>
            <w:left w:w="108" w:type="dxa"/>
            <w:bottom w:w="0" w:type="dxa"/>
            <w:right w:w="108" w:type="dxa"/>
          </w:tblCellMar>
        </w:tblPrEx>
        <w:trPr>
          <w:trHeight w:val="335" w:hRule="atLeast"/>
          <w:jc w:val="center"/>
        </w:trPr>
        <w:tc>
          <w:tcPr>
            <w:tcW w:w="1110" w:type="dxa"/>
            <w:tcBorders>
              <w:top w:val="single" w:color="auto" w:sz="4" w:space="0"/>
              <w:left w:val="single" w:color="auto" w:sz="8" w:space="0"/>
              <w:bottom w:val="single" w:color="auto" w:sz="8" w:space="0"/>
              <w:right w:val="single" w:color="auto" w:sz="4" w:space="0"/>
            </w:tcBorders>
            <w:noWrap/>
            <w:vAlign w:val="center"/>
          </w:tcPr>
          <w:p>
            <w:pPr>
              <w:widowControl/>
              <w:rPr>
                <w:rFonts w:eastAsia="仿宋_GB2312"/>
                <w:kern w:val="0"/>
                <w:szCs w:val="21"/>
              </w:rPr>
            </w:pPr>
            <w:r>
              <w:rPr>
                <w:rFonts w:eastAsia="仿宋_GB2312"/>
                <w:kern w:val="0"/>
                <w:szCs w:val="21"/>
              </w:rPr>
              <w:t>229</w:t>
            </w:r>
          </w:p>
        </w:tc>
        <w:tc>
          <w:tcPr>
            <w:tcW w:w="900"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99</w:t>
            </w:r>
          </w:p>
        </w:tc>
        <w:tc>
          <w:tcPr>
            <w:tcW w:w="724" w:type="dxa"/>
            <w:tcBorders>
              <w:top w:val="single" w:color="auto" w:sz="4" w:space="0"/>
              <w:left w:val="single" w:color="auto" w:sz="4"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01</w:t>
            </w:r>
          </w:p>
        </w:tc>
        <w:tc>
          <w:tcPr>
            <w:tcW w:w="2344" w:type="dxa"/>
            <w:tcBorders>
              <w:top w:val="nil"/>
              <w:left w:val="nil"/>
              <w:bottom w:val="single" w:color="auto" w:sz="8" w:space="0"/>
              <w:right w:val="single" w:color="auto" w:sz="4" w:space="0"/>
            </w:tcBorders>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其他支出</w:t>
            </w:r>
          </w:p>
        </w:tc>
        <w:tc>
          <w:tcPr>
            <w:tcW w:w="1227"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46.48</w:t>
            </w:r>
          </w:p>
        </w:tc>
        <w:tc>
          <w:tcPr>
            <w:tcW w:w="1260" w:type="dxa"/>
            <w:tcBorders>
              <w:top w:val="nil"/>
              <w:left w:val="nil"/>
              <w:bottom w:val="single" w:color="auto" w:sz="8" w:space="0"/>
              <w:right w:val="single" w:color="auto" w:sz="4" w:space="0"/>
            </w:tcBorders>
            <w:noWrap/>
          </w:tcPr>
          <w:p>
            <w:pPr>
              <w:widowControl/>
              <w:jc w:val="center"/>
              <w:rPr>
                <w:rFonts w:eastAsia="仿宋_GB2312"/>
                <w:kern w:val="0"/>
                <w:szCs w:val="21"/>
              </w:rPr>
            </w:pPr>
            <w:r>
              <w:rPr>
                <w:rFonts w:eastAsia="仿宋_GB2312"/>
                <w:kern w:val="0"/>
                <w:szCs w:val="21"/>
              </w:rPr>
              <w:t>0</w:t>
            </w:r>
          </w:p>
        </w:tc>
        <w:tc>
          <w:tcPr>
            <w:tcW w:w="1095"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5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32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70" w:type="dxa"/>
            <w:tcBorders>
              <w:top w:val="nil"/>
              <w:left w:val="nil"/>
              <w:bottom w:val="single" w:color="auto" w:sz="8" w:space="0"/>
              <w:right w:val="single" w:color="auto" w:sz="4" w:space="0"/>
            </w:tcBorders>
            <w:noWrap/>
          </w:tcPr>
          <w:p>
            <w:pPr>
              <w:widowControl/>
              <w:jc w:val="center"/>
              <w:rPr>
                <w:rFonts w:eastAsia="仿宋_GB2312"/>
                <w:kern w:val="0"/>
                <w:szCs w:val="21"/>
              </w:rPr>
            </w:pPr>
          </w:p>
        </w:tc>
        <w:tc>
          <w:tcPr>
            <w:tcW w:w="1169" w:type="dxa"/>
            <w:tcBorders>
              <w:top w:val="nil"/>
              <w:left w:val="nil"/>
              <w:bottom w:val="single" w:color="auto" w:sz="8" w:space="0"/>
              <w:right w:val="single" w:color="auto" w:sz="8" w:space="0"/>
            </w:tcBorders>
            <w:noWrap/>
          </w:tcPr>
          <w:p>
            <w:pPr>
              <w:widowControl/>
              <w:jc w:val="center"/>
              <w:rPr>
                <w:rFonts w:eastAsia="仿宋_GB2312"/>
                <w:kern w:val="0"/>
                <w:szCs w:val="21"/>
              </w:rPr>
            </w:pPr>
            <w:r>
              <w:rPr>
                <w:rFonts w:eastAsia="仿宋_GB2312"/>
                <w:kern w:val="0"/>
                <w:szCs w:val="21"/>
              </w:rPr>
              <w:t>46.48</w:t>
            </w:r>
          </w:p>
        </w:tc>
      </w:tr>
      <w:tr>
        <w:tblPrEx>
          <w:tblCellMar>
            <w:top w:w="0" w:type="dxa"/>
            <w:left w:w="108" w:type="dxa"/>
            <w:bottom w:w="0" w:type="dxa"/>
            <w:right w:w="108" w:type="dxa"/>
          </w:tblCellMar>
        </w:tblPrEx>
        <w:trPr>
          <w:trHeight w:val="615" w:hRule="atLeast"/>
          <w:jc w:val="center"/>
        </w:trPr>
        <w:tc>
          <w:tcPr>
            <w:tcW w:w="13669" w:type="dxa"/>
            <w:gridSpan w:val="11"/>
            <w:tcBorders>
              <w:top w:val="single" w:color="auto" w:sz="8" w:space="0"/>
              <w:left w:val="nil"/>
              <w:bottom w:val="nil"/>
              <w:right w:val="nil"/>
            </w:tcBorders>
            <w:vAlign w:val="center"/>
          </w:tcPr>
          <w:p>
            <w:pPr>
              <w:widowControl/>
              <w:jc w:val="left"/>
              <w:rPr>
                <w:rFonts w:eastAsia="仿宋_GB2312"/>
                <w:kern w:val="0"/>
                <w:szCs w:val="21"/>
              </w:rPr>
            </w:pPr>
            <w:r>
              <w:rPr>
                <w:rFonts w:hint="eastAsia" w:eastAsia="仿宋_GB2312"/>
                <w:kern w:val="0"/>
                <w:szCs w:val="21"/>
              </w:rPr>
              <w:t>注：本表反映部门本年度取得的各项收入情况。</w:t>
            </w:r>
          </w:p>
        </w:tc>
      </w:tr>
    </w:tbl>
    <w:p>
      <w:pPr>
        <w:widowControl/>
        <w:jc w:val="left"/>
        <w:rPr>
          <w:rFonts w:eastAsia="黑体"/>
          <w:bCs/>
          <w:kern w:val="0"/>
          <w:sz w:val="32"/>
          <w:szCs w:val="32"/>
        </w:rPr>
      </w:pPr>
    </w:p>
    <w:p>
      <w:pPr>
        <w:widowControl/>
        <w:jc w:val="left"/>
        <w:rPr>
          <w:rFonts w:eastAsia="黑体"/>
          <w:bCs/>
          <w:kern w:val="0"/>
          <w:sz w:val="32"/>
          <w:szCs w:val="32"/>
        </w:rPr>
      </w:pPr>
      <w:r>
        <w:rPr>
          <w:rFonts w:eastAsia="黑体"/>
          <w:bCs/>
          <w:kern w:val="0"/>
          <w:sz w:val="32"/>
          <w:szCs w:val="32"/>
        </w:rPr>
        <w:br w:type="page"/>
      </w:r>
    </w:p>
    <w:p>
      <w:pPr>
        <w:widowControl/>
        <w:rPr>
          <w:rFonts w:eastAsia="方正小标宋_GBK"/>
          <w:color w:val="000000"/>
          <w:kern w:val="0"/>
          <w:sz w:val="36"/>
          <w:szCs w:val="36"/>
        </w:rPr>
      </w:pPr>
    </w:p>
    <w:p>
      <w:pPr>
        <w:widowControl/>
        <w:jc w:val="center"/>
        <w:rPr>
          <w:rFonts w:eastAsia="方正小标宋_GBK"/>
          <w:color w:val="000000"/>
          <w:kern w:val="0"/>
          <w:sz w:val="36"/>
          <w:szCs w:val="36"/>
        </w:rPr>
      </w:pPr>
      <w:r>
        <w:rPr>
          <w:rFonts w:hint="eastAsia" w:eastAsia="方正小标宋_GBK"/>
          <w:color w:val="000000"/>
          <w:kern w:val="0"/>
          <w:sz w:val="36"/>
          <w:szCs w:val="36"/>
        </w:rPr>
        <w:t>部门支出决算表</w:t>
      </w:r>
    </w:p>
    <w:p>
      <w:pPr>
        <w:widowControl/>
        <w:spacing w:line="400" w:lineRule="exact"/>
        <w:ind w:firstLine="1600" w:firstLineChars="800"/>
        <w:jc w:val="left"/>
        <w:rPr>
          <w:rFonts w:eastAsia="仿宋_GB2312"/>
          <w:color w:val="000000"/>
          <w:kern w:val="0"/>
          <w:sz w:val="20"/>
          <w:szCs w:val="20"/>
        </w:rPr>
      </w:pPr>
      <w:r>
        <w:rPr>
          <w:rFonts w:hint="eastAsia" w:eastAsia="仿宋_GB2312"/>
          <w:color w:val="000000"/>
          <w:kern w:val="0"/>
          <w:sz w:val="20"/>
          <w:szCs w:val="20"/>
        </w:rPr>
        <w:t>部门：</w:t>
      </w:r>
      <w:r>
        <w:rPr>
          <w:rFonts w:eastAsia="仿宋_GB2312"/>
          <w:color w:val="000000"/>
          <w:kern w:val="0"/>
          <w:sz w:val="20"/>
          <w:szCs w:val="20"/>
        </w:rPr>
        <w:t xml:space="preserve"> </w:t>
      </w:r>
      <w:r>
        <w:rPr>
          <w:rFonts w:eastAsia="仿宋_GB2312"/>
          <w:color w:val="000000"/>
          <w:kern w:val="0"/>
          <w:szCs w:val="21"/>
        </w:rPr>
        <w:t xml:space="preserve"> </w:t>
      </w:r>
      <w:r>
        <w:rPr>
          <w:rFonts w:hint="eastAsia" w:eastAsia="仿宋_GB2312"/>
          <w:color w:val="000000"/>
          <w:kern w:val="0"/>
          <w:szCs w:val="21"/>
        </w:rPr>
        <w:t>衡阳县商务和粮食局</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eastAsia="仿宋_GB2312"/>
          <w:color w:val="000000"/>
          <w:kern w:val="0"/>
          <w:sz w:val="20"/>
          <w:szCs w:val="20"/>
        </w:rPr>
        <w:t xml:space="preserve">                                                                                  </w:t>
      </w:r>
      <w:r>
        <w:rPr>
          <w:rFonts w:hint="eastAsia" w:eastAsia="仿宋_GB2312"/>
          <w:color w:val="000000"/>
          <w:kern w:val="0"/>
          <w:sz w:val="20"/>
          <w:szCs w:val="20"/>
        </w:rPr>
        <w:t>公开</w:t>
      </w:r>
      <w:r>
        <w:rPr>
          <w:rFonts w:eastAsia="仿宋_GB2312"/>
          <w:color w:val="000000"/>
          <w:kern w:val="0"/>
          <w:sz w:val="20"/>
          <w:szCs w:val="20"/>
        </w:rPr>
        <w:t>03</w:t>
      </w:r>
      <w:r>
        <w:rPr>
          <w:rFonts w:hint="eastAsia" w:eastAsia="仿宋_GB2312"/>
          <w:color w:val="000000"/>
          <w:kern w:val="0"/>
          <w:sz w:val="20"/>
          <w:szCs w:val="20"/>
        </w:rPr>
        <w:t>表</w:t>
      </w:r>
    </w:p>
    <w:p>
      <w:pPr>
        <w:widowControl/>
        <w:spacing w:line="400" w:lineRule="exact"/>
        <w:ind w:right="700"/>
        <w:jc w:val="center"/>
        <w:rPr>
          <w:rFonts w:eastAsia="仿宋_GB2312"/>
          <w:color w:val="000000"/>
          <w:kern w:val="0"/>
          <w:sz w:val="20"/>
          <w:szCs w:val="20"/>
        </w:rPr>
      </w:pPr>
      <w:r>
        <w:rPr>
          <w:rFonts w:eastAsia="仿宋_GB2312"/>
          <w:color w:val="000000"/>
          <w:kern w:val="0"/>
          <w:sz w:val="20"/>
          <w:szCs w:val="20"/>
        </w:rPr>
        <w:t xml:space="preserve">                                                                                                                   </w:t>
      </w:r>
      <w:r>
        <w:rPr>
          <w:rFonts w:hint="eastAsia" w:eastAsia="仿宋_GB2312"/>
          <w:color w:val="000000"/>
          <w:kern w:val="0"/>
          <w:sz w:val="20"/>
          <w:szCs w:val="20"/>
        </w:rPr>
        <w:t>单位：万元</w:t>
      </w:r>
    </w:p>
    <w:tbl>
      <w:tblPr>
        <w:tblStyle w:val="5"/>
        <w:tblW w:w="124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2897"/>
        <w:gridCol w:w="1539"/>
        <w:gridCol w:w="1515"/>
        <w:gridCol w:w="1575"/>
        <w:gridCol w:w="1168"/>
        <w:gridCol w:w="1193"/>
        <w:gridCol w:w="14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999" w:type="dxa"/>
            <w:gridSpan w:val="2"/>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539" w:type="dxa"/>
            <w:vMerge w:val="restart"/>
            <w:vAlign w:val="center"/>
          </w:tcPr>
          <w:p>
            <w:pPr>
              <w:widowControl/>
              <w:jc w:val="center"/>
              <w:rPr>
                <w:rFonts w:eastAsia="仿宋_GB2312"/>
                <w:kern w:val="0"/>
                <w:szCs w:val="21"/>
              </w:rPr>
            </w:pPr>
            <w:r>
              <w:rPr>
                <w:rFonts w:hint="eastAsia" w:eastAsia="仿宋_GB2312"/>
                <w:kern w:val="0"/>
                <w:szCs w:val="21"/>
              </w:rPr>
              <w:t>本年支出合计</w:t>
            </w:r>
          </w:p>
        </w:tc>
        <w:tc>
          <w:tcPr>
            <w:tcW w:w="1515" w:type="dxa"/>
            <w:vMerge w:val="restart"/>
            <w:vAlign w:val="center"/>
          </w:tcPr>
          <w:p>
            <w:pPr>
              <w:widowControl/>
              <w:jc w:val="center"/>
              <w:rPr>
                <w:rFonts w:eastAsia="仿宋_GB2312"/>
                <w:kern w:val="0"/>
                <w:szCs w:val="21"/>
              </w:rPr>
            </w:pPr>
            <w:r>
              <w:rPr>
                <w:rFonts w:hint="eastAsia" w:eastAsia="仿宋_GB2312"/>
                <w:kern w:val="0"/>
                <w:szCs w:val="21"/>
              </w:rPr>
              <w:t>基本支出</w:t>
            </w:r>
          </w:p>
        </w:tc>
        <w:tc>
          <w:tcPr>
            <w:tcW w:w="1575" w:type="dxa"/>
            <w:vMerge w:val="restart"/>
            <w:vAlign w:val="center"/>
          </w:tcPr>
          <w:p>
            <w:pPr>
              <w:widowControl/>
              <w:jc w:val="center"/>
              <w:rPr>
                <w:rFonts w:eastAsia="仿宋_GB2312"/>
                <w:kern w:val="0"/>
                <w:szCs w:val="21"/>
              </w:rPr>
            </w:pPr>
            <w:r>
              <w:rPr>
                <w:rFonts w:hint="eastAsia" w:eastAsia="仿宋_GB2312"/>
                <w:kern w:val="0"/>
                <w:szCs w:val="21"/>
              </w:rPr>
              <w:t>项目支出</w:t>
            </w:r>
          </w:p>
        </w:tc>
        <w:tc>
          <w:tcPr>
            <w:tcW w:w="1168" w:type="dxa"/>
            <w:vMerge w:val="restart"/>
            <w:vAlign w:val="center"/>
          </w:tcPr>
          <w:p>
            <w:pPr>
              <w:widowControl/>
              <w:jc w:val="center"/>
              <w:rPr>
                <w:rFonts w:eastAsia="仿宋_GB2312"/>
                <w:kern w:val="0"/>
                <w:szCs w:val="21"/>
              </w:rPr>
            </w:pPr>
            <w:r>
              <w:rPr>
                <w:rFonts w:hint="eastAsia" w:eastAsia="仿宋_GB2312"/>
                <w:kern w:val="0"/>
                <w:szCs w:val="21"/>
              </w:rPr>
              <w:t>上缴上级支出</w:t>
            </w:r>
          </w:p>
        </w:tc>
        <w:tc>
          <w:tcPr>
            <w:tcW w:w="1193" w:type="dxa"/>
            <w:vMerge w:val="restart"/>
            <w:vAlign w:val="center"/>
          </w:tcPr>
          <w:p>
            <w:pPr>
              <w:widowControl/>
              <w:jc w:val="center"/>
              <w:rPr>
                <w:rFonts w:eastAsia="仿宋_GB2312"/>
                <w:kern w:val="0"/>
                <w:szCs w:val="21"/>
              </w:rPr>
            </w:pPr>
            <w:r>
              <w:rPr>
                <w:rFonts w:hint="eastAsia" w:eastAsia="仿宋_GB2312"/>
                <w:kern w:val="0"/>
                <w:szCs w:val="21"/>
              </w:rPr>
              <w:t>经营支出</w:t>
            </w:r>
          </w:p>
        </w:tc>
        <w:tc>
          <w:tcPr>
            <w:tcW w:w="1485" w:type="dxa"/>
            <w:vMerge w:val="restart"/>
            <w:vAlign w:val="center"/>
          </w:tcPr>
          <w:p>
            <w:pPr>
              <w:widowControl/>
              <w:jc w:val="center"/>
              <w:rPr>
                <w:rFonts w:eastAsia="仿宋_GB2312"/>
                <w:kern w:val="0"/>
                <w:szCs w:val="21"/>
              </w:rPr>
            </w:pPr>
            <w:r>
              <w:rPr>
                <w:rFonts w:hint="eastAsia" w:eastAsia="仿宋_GB2312"/>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vAlign w:val="center"/>
          </w:tcPr>
          <w:p>
            <w:pPr>
              <w:widowControl/>
              <w:jc w:val="center"/>
              <w:rPr>
                <w:rFonts w:eastAsia="仿宋_GB2312"/>
                <w:kern w:val="0"/>
                <w:szCs w:val="21"/>
              </w:rPr>
            </w:pPr>
            <w:r>
              <w:rPr>
                <w:rFonts w:hint="eastAsia" w:eastAsia="仿宋_GB2312"/>
                <w:kern w:val="0"/>
                <w:szCs w:val="21"/>
              </w:rPr>
              <w:t>功能分类科目编码</w:t>
            </w:r>
          </w:p>
        </w:tc>
        <w:tc>
          <w:tcPr>
            <w:tcW w:w="2897" w:type="dxa"/>
            <w:vMerge w:val="restart"/>
            <w:vAlign w:val="center"/>
          </w:tcPr>
          <w:p>
            <w:pPr>
              <w:widowControl/>
              <w:jc w:val="center"/>
              <w:rPr>
                <w:rFonts w:eastAsia="仿宋_GB2312"/>
                <w:kern w:val="0"/>
                <w:szCs w:val="21"/>
              </w:rPr>
            </w:pPr>
            <w:r>
              <w:rPr>
                <w:rFonts w:hint="eastAsia" w:eastAsia="仿宋_GB2312"/>
                <w:kern w:val="0"/>
                <w:szCs w:val="21"/>
              </w:rPr>
              <w:t>科目名称</w:t>
            </w:r>
          </w:p>
        </w:tc>
        <w:tc>
          <w:tcPr>
            <w:tcW w:w="1539" w:type="dxa"/>
            <w:vMerge w:val="continue"/>
            <w:vAlign w:val="center"/>
          </w:tcPr>
          <w:p>
            <w:pPr>
              <w:widowControl/>
              <w:jc w:val="left"/>
              <w:rPr>
                <w:rFonts w:eastAsia="仿宋_GB2312"/>
                <w:kern w:val="0"/>
                <w:szCs w:val="21"/>
              </w:rPr>
            </w:pPr>
          </w:p>
        </w:tc>
        <w:tc>
          <w:tcPr>
            <w:tcW w:w="1515" w:type="dxa"/>
            <w:vMerge w:val="continue"/>
            <w:vAlign w:val="center"/>
          </w:tcPr>
          <w:p>
            <w:pPr>
              <w:widowControl/>
              <w:jc w:val="left"/>
              <w:rPr>
                <w:rFonts w:eastAsia="仿宋_GB2312"/>
                <w:kern w:val="0"/>
                <w:szCs w:val="21"/>
              </w:rPr>
            </w:pPr>
          </w:p>
        </w:tc>
        <w:tc>
          <w:tcPr>
            <w:tcW w:w="1575" w:type="dxa"/>
            <w:vMerge w:val="continue"/>
            <w:vAlign w:val="center"/>
          </w:tcPr>
          <w:p>
            <w:pPr>
              <w:widowControl/>
              <w:jc w:val="left"/>
              <w:rPr>
                <w:rFonts w:eastAsia="仿宋_GB2312"/>
                <w:kern w:val="0"/>
                <w:szCs w:val="21"/>
              </w:rPr>
            </w:pPr>
          </w:p>
        </w:tc>
        <w:tc>
          <w:tcPr>
            <w:tcW w:w="1168" w:type="dxa"/>
            <w:vMerge w:val="continue"/>
            <w:vAlign w:val="center"/>
          </w:tcPr>
          <w:p>
            <w:pPr>
              <w:widowControl/>
              <w:jc w:val="left"/>
              <w:rPr>
                <w:rFonts w:eastAsia="仿宋_GB2312"/>
                <w:kern w:val="0"/>
                <w:szCs w:val="21"/>
              </w:rPr>
            </w:pPr>
          </w:p>
        </w:tc>
        <w:tc>
          <w:tcPr>
            <w:tcW w:w="1193" w:type="dxa"/>
            <w:vMerge w:val="continue"/>
            <w:vAlign w:val="center"/>
          </w:tcPr>
          <w:p>
            <w:pPr>
              <w:widowControl/>
              <w:jc w:val="left"/>
              <w:rPr>
                <w:rFonts w:eastAsia="仿宋_GB2312"/>
                <w:kern w:val="0"/>
                <w:szCs w:val="21"/>
              </w:rPr>
            </w:pPr>
          </w:p>
        </w:tc>
        <w:tc>
          <w:tcPr>
            <w:tcW w:w="1485" w:type="dxa"/>
            <w:vMerge w:val="continue"/>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vAlign w:val="center"/>
          </w:tcPr>
          <w:p>
            <w:pPr>
              <w:widowControl/>
              <w:jc w:val="left"/>
              <w:rPr>
                <w:rFonts w:eastAsia="仿宋_GB2312"/>
                <w:kern w:val="0"/>
                <w:szCs w:val="21"/>
              </w:rPr>
            </w:pPr>
          </w:p>
        </w:tc>
        <w:tc>
          <w:tcPr>
            <w:tcW w:w="2897" w:type="dxa"/>
            <w:vMerge w:val="continue"/>
            <w:vAlign w:val="center"/>
          </w:tcPr>
          <w:p>
            <w:pPr>
              <w:widowControl/>
              <w:jc w:val="left"/>
              <w:rPr>
                <w:rFonts w:eastAsia="仿宋_GB2312"/>
                <w:kern w:val="0"/>
                <w:szCs w:val="21"/>
              </w:rPr>
            </w:pPr>
          </w:p>
        </w:tc>
        <w:tc>
          <w:tcPr>
            <w:tcW w:w="1539" w:type="dxa"/>
            <w:vMerge w:val="continue"/>
            <w:vAlign w:val="center"/>
          </w:tcPr>
          <w:p>
            <w:pPr>
              <w:widowControl/>
              <w:jc w:val="left"/>
              <w:rPr>
                <w:rFonts w:eastAsia="仿宋_GB2312"/>
                <w:kern w:val="0"/>
                <w:szCs w:val="21"/>
              </w:rPr>
            </w:pPr>
          </w:p>
        </w:tc>
        <w:tc>
          <w:tcPr>
            <w:tcW w:w="1515" w:type="dxa"/>
            <w:vMerge w:val="continue"/>
            <w:vAlign w:val="center"/>
          </w:tcPr>
          <w:p>
            <w:pPr>
              <w:widowControl/>
              <w:jc w:val="left"/>
              <w:rPr>
                <w:rFonts w:eastAsia="仿宋_GB2312"/>
                <w:kern w:val="0"/>
                <w:szCs w:val="21"/>
              </w:rPr>
            </w:pPr>
          </w:p>
        </w:tc>
        <w:tc>
          <w:tcPr>
            <w:tcW w:w="1575" w:type="dxa"/>
            <w:vMerge w:val="continue"/>
            <w:vAlign w:val="center"/>
          </w:tcPr>
          <w:p>
            <w:pPr>
              <w:widowControl/>
              <w:jc w:val="left"/>
              <w:rPr>
                <w:rFonts w:eastAsia="仿宋_GB2312"/>
                <w:kern w:val="0"/>
                <w:szCs w:val="21"/>
              </w:rPr>
            </w:pPr>
          </w:p>
        </w:tc>
        <w:tc>
          <w:tcPr>
            <w:tcW w:w="1168" w:type="dxa"/>
            <w:vMerge w:val="continue"/>
            <w:vAlign w:val="center"/>
          </w:tcPr>
          <w:p>
            <w:pPr>
              <w:widowControl/>
              <w:jc w:val="left"/>
              <w:rPr>
                <w:rFonts w:eastAsia="仿宋_GB2312"/>
                <w:kern w:val="0"/>
                <w:szCs w:val="21"/>
              </w:rPr>
            </w:pPr>
          </w:p>
        </w:tc>
        <w:tc>
          <w:tcPr>
            <w:tcW w:w="1193" w:type="dxa"/>
            <w:vMerge w:val="continue"/>
            <w:vAlign w:val="center"/>
          </w:tcPr>
          <w:p>
            <w:pPr>
              <w:widowControl/>
              <w:jc w:val="left"/>
              <w:rPr>
                <w:rFonts w:eastAsia="仿宋_GB2312"/>
                <w:kern w:val="0"/>
                <w:szCs w:val="21"/>
              </w:rPr>
            </w:pPr>
          </w:p>
        </w:tc>
        <w:tc>
          <w:tcPr>
            <w:tcW w:w="1485" w:type="dxa"/>
            <w:vMerge w:val="continue"/>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5" w:hRule="atLeast"/>
          <w:jc w:val="center"/>
        </w:trPr>
        <w:tc>
          <w:tcPr>
            <w:tcW w:w="3999" w:type="dxa"/>
            <w:gridSpan w:val="2"/>
            <w:noWrap/>
            <w:vAlign w:val="center"/>
          </w:tcPr>
          <w:p>
            <w:pPr>
              <w:widowControl/>
              <w:jc w:val="center"/>
              <w:rPr>
                <w:rFonts w:eastAsia="仿宋_GB2312"/>
                <w:kern w:val="0"/>
                <w:szCs w:val="21"/>
              </w:rPr>
            </w:pPr>
            <w:r>
              <w:rPr>
                <w:rFonts w:hint="eastAsia" w:eastAsia="仿宋_GB2312"/>
                <w:kern w:val="0"/>
                <w:szCs w:val="21"/>
              </w:rPr>
              <w:t>栏次</w:t>
            </w:r>
          </w:p>
        </w:tc>
        <w:tc>
          <w:tcPr>
            <w:tcW w:w="1539" w:type="dxa"/>
            <w:noWrap/>
            <w:vAlign w:val="center"/>
          </w:tcPr>
          <w:p>
            <w:pPr>
              <w:widowControl/>
              <w:jc w:val="center"/>
              <w:rPr>
                <w:rFonts w:eastAsia="仿宋_GB2312"/>
                <w:kern w:val="0"/>
                <w:szCs w:val="21"/>
              </w:rPr>
            </w:pPr>
            <w:r>
              <w:rPr>
                <w:rFonts w:eastAsia="仿宋_GB2312"/>
                <w:kern w:val="0"/>
                <w:szCs w:val="21"/>
              </w:rPr>
              <w:t>1</w:t>
            </w:r>
          </w:p>
        </w:tc>
        <w:tc>
          <w:tcPr>
            <w:tcW w:w="1515" w:type="dxa"/>
            <w:noWrap/>
            <w:vAlign w:val="center"/>
          </w:tcPr>
          <w:p>
            <w:pPr>
              <w:widowControl/>
              <w:jc w:val="center"/>
              <w:rPr>
                <w:rFonts w:eastAsia="仿宋_GB2312"/>
                <w:kern w:val="0"/>
                <w:szCs w:val="21"/>
              </w:rPr>
            </w:pPr>
            <w:r>
              <w:rPr>
                <w:rFonts w:eastAsia="仿宋_GB2312"/>
                <w:kern w:val="0"/>
                <w:szCs w:val="21"/>
              </w:rPr>
              <w:t>2</w:t>
            </w:r>
          </w:p>
        </w:tc>
        <w:tc>
          <w:tcPr>
            <w:tcW w:w="1575" w:type="dxa"/>
            <w:noWrap/>
            <w:vAlign w:val="center"/>
          </w:tcPr>
          <w:p>
            <w:pPr>
              <w:widowControl/>
              <w:jc w:val="center"/>
              <w:rPr>
                <w:rFonts w:eastAsia="仿宋_GB2312"/>
                <w:kern w:val="0"/>
                <w:szCs w:val="21"/>
              </w:rPr>
            </w:pPr>
            <w:r>
              <w:rPr>
                <w:rFonts w:eastAsia="仿宋_GB2312"/>
                <w:kern w:val="0"/>
                <w:szCs w:val="21"/>
              </w:rPr>
              <w:t>3</w:t>
            </w:r>
          </w:p>
        </w:tc>
        <w:tc>
          <w:tcPr>
            <w:tcW w:w="1168" w:type="dxa"/>
            <w:noWrap/>
            <w:vAlign w:val="center"/>
          </w:tcPr>
          <w:p>
            <w:pPr>
              <w:widowControl/>
              <w:jc w:val="center"/>
              <w:rPr>
                <w:rFonts w:eastAsia="仿宋_GB2312"/>
                <w:kern w:val="0"/>
                <w:szCs w:val="21"/>
              </w:rPr>
            </w:pPr>
            <w:r>
              <w:rPr>
                <w:rFonts w:eastAsia="仿宋_GB2312"/>
                <w:kern w:val="0"/>
                <w:szCs w:val="21"/>
              </w:rPr>
              <w:t>4</w:t>
            </w:r>
          </w:p>
        </w:tc>
        <w:tc>
          <w:tcPr>
            <w:tcW w:w="1193" w:type="dxa"/>
            <w:noWrap/>
            <w:vAlign w:val="center"/>
          </w:tcPr>
          <w:p>
            <w:pPr>
              <w:widowControl/>
              <w:jc w:val="center"/>
              <w:rPr>
                <w:rFonts w:eastAsia="仿宋_GB2312"/>
                <w:kern w:val="0"/>
                <w:szCs w:val="21"/>
              </w:rPr>
            </w:pPr>
            <w:r>
              <w:rPr>
                <w:rFonts w:eastAsia="仿宋_GB2312"/>
                <w:kern w:val="0"/>
                <w:szCs w:val="21"/>
              </w:rPr>
              <w:t>5</w:t>
            </w:r>
          </w:p>
        </w:tc>
        <w:tc>
          <w:tcPr>
            <w:tcW w:w="1485" w:type="dxa"/>
            <w:noWrap/>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99" w:type="dxa"/>
            <w:gridSpan w:val="2"/>
            <w:noWrap/>
            <w:vAlign w:val="center"/>
          </w:tcPr>
          <w:p>
            <w:pPr>
              <w:widowControl/>
              <w:jc w:val="center"/>
              <w:rPr>
                <w:rFonts w:eastAsia="仿宋_GB2312"/>
                <w:kern w:val="0"/>
                <w:szCs w:val="21"/>
              </w:rPr>
            </w:pPr>
            <w:r>
              <w:rPr>
                <w:rFonts w:hint="eastAsia" w:eastAsia="仿宋_GB2312"/>
                <w:kern w:val="0"/>
                <w:szCs w:val="21"/>
              </w:rPr>
              <w:t>合计</w:t>
            </w:r>
          </w:p>
        </w:tc>
        <w:tc>
          <w:tcPr>
            <w:tcW w:w="1539" w:type="dxa"/>
            <w:noWrap/>
            <w:vAlign w:val="center"/>
          </w:tcPr>
          <w:p>
            <w:pPr>
              <w:widowControl/>
              <w:jc w:val="center"/>
              <w:rPr>
                <w:rFonts w:eastAsia="仿宋_GB2312"/>
                <w:kern w:val="0"/>
                <w:szCs w:val="21"/>
              </w:rPr>
            </w:pPr>
            <w:r>
              <w:rPr>
                <w:rFonts w:eastAsia="仿宋_GB2312"/>
                <w:kern w:val="0"/>
                <w:szCs w:val="21"/>
              </w:rPr>
              <w:t>701.74</w:t>
            </w:r>
          </w:p>
        </w:tc>
        <w:tc>
          <w:tcPr>
            <w:tcW w:w="1515" w:type="dxa"/>
            <w:noWrap/>
            <w:vAlign w:val="center"/>
          </w:tcPr>
          <w:p>
            <w:pPr>
              <w:widowControl/>
              <w:jc w:val="center"/>
              <w:rPr>
                <w:rFonts w:eastAsia="仿宋_GB2312"/>
                <w:kern w:val="0"/>
                <w:szCs w:val="21"/>
              </w:rPr>
            </w:pPr>
            <w:r>
              <w:rPr>
                <w:rFonts w:eastAsia="仿宋_GB2312"/>
                <w:kern w:val="0"/>
                <w:szCs w:val="21"/>
              </w:rPr>
              <w:t>625.79</w:t>
            </w:r>
          </w:p>
        </w:tc>
        <w:tc>
          <w:tcPr>
            <w:tcW w:w="1575" w:type="dxa"/>
            <w:noWrap/>
            <w:vAlign w:val="center"/>
          </w:tcPr>
          <w:p>
            <w:pPr>
              <w:widowControl/>
              <w:jc w:val="center"/>
              <w:rPr>
                <w:rFonts w:eastAsia="仿宋_GB2312"/>
                <w:kern w:val="0"/>
                <w:szCs w:val="21"/>
              </w:rPr>
            </w:pPr>
            <w:r>
              <w:rPr>
                <w:rFonts w:eastAsia="仿宋_GB2312"/>
                <w:kern w:val="0"/>
                <w:szCs w:val="21"/>
              </w:rPr>
              <w:t>75.95</w:t>
            </w: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w:t>
            </w:r>
          </w:p>
        </w:tc>
        <w:tc>
          <w:tcPr>
            <w:tcW w:w="2897" w:type="dxa"/>
            <w:noWrap/>
            <w:vAlign w:val="center"/>
          </w:tcPr>
          <w:p>
            <w:pPr>
              <w:widowControl/>
              <w:jc w:val="left"/>
              <w:rPr>
                <w:rFonts w:eastAsia="仿宋_GB2312"/>
                <w:kern w:val="0"/>
                <w:szCs w:val="21"/>
              </w:rPr>
            </w:pPr>
            <w:r>
              <w:rPr>
                <w:rFonts w:hint="eastAsia" w:eastAsia="仿宋_GB2312"/>
                <w:kern w:val="0"/>
                <w:szCs w:val="21"/>
              </w:rPr>
              <w:t>一般公共服务支出</w:t>
            </w:r>
          </w:p>
        </w:tc>
        <w:tc>
          <w:tcPr>
            <w:tcW w:w="1539" w:type="dxa"/>
            <w:noWrap/>
            <w:vAlign w:val="center"/>
          </w:tcPr>
          <w:p>
            <w:pPr>
              <w:widowControl/>
              <w:jc w:val="center"/>
              <w:rPr>
                <w:rFonts w:eastAsia="仿宋_GB2312"/>
                <w:kern w:val="0"/>
                <w:szCs w:val="21"/>
              </w:rPr>
            </w:pPr>
            <w:r>
              <w:rPr>
                <w:rFonts w:eastAsia="仿宋_GB2312"/>
                <w:kern w:val="0"/>
                <w:szCs w:val="21"/>
              </w:rPr>
              <w:t>455.69</w:t>
            </w:r>
          </w:p>
        </w:tc>
        <w:tc>
          <w:tcPr>
            <w:tcW w:w="1515" w:type="dxa"/>
            <w:noWrap/>
            <w:vAlign w:val="center"/>
          </w:tcPr>
          <w:p>
            <w:pPr>
              <w:widowControl/>
              <w:jc w:val="center"/>
              <w:rPr>
                <w:rFonts w:eastAsia="仿宋_GB2312"/>
                <w:kern w:val="0"/>
                <w:szCs w:val="21"/>
              </w:rPr>
            </w:pPr>
            <w:r>
              <w:rPr>
                <w:rFonts w:eastAsia="仿宋_GB2312"/>
                <w:kern w:val="0"/>
                <w:szCs w:val="21"/>
              </w:rPr>
              <w:t>453.92</w:t>
            </w:r>
          </w:p>
        </w:tc>
        <w:tc>
          <w:tcPr>
            <w:tcW w:w="1575" w:type="dxa"/>
            <w:noWrap/>
            <w:vAlign w:val="center"/>
          </w:tcPr>
          <w:p>
            <w:pPr>
              <w:widowControl/>
              <w:jc w:val="center"/>
              <w:rPr>
                <w:rFonts w:eastAsia="仿宋_GB2312"/>
                <w:kern w:val="0"/>
                <w:szCs w:val="21"/>
              </w:rPr>
            </w:pPr>
            <w:r>
              <w:rPr>
                <w:rFonts w:eastAsia="仿宋_GB2312"/>
                <w:kern w:val="0"/>
                <w:szCs w:val="21"/>
              </w:rPr>
              <w:t>1.76</w:t>
            </w: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20113</w:t>
            </w:r>
          </w:p>
        </w:tc>
        <w:tc>
          <w:tcPr>
            <w:tcW w:w="2897" w:type="dxa"/>
            <w:noWrap/>
            <w:vAlign w:val="center"/>
          </w:tcPr>
          <w:p>
            <w:pPr>
              <w:widowControl/>
              <w:jc w:val="left"/>
              <w:rPr>
                <w:rFonts w:eastAsia="仿宋_GB2312"/>
                <w:kern w:val="0"/>
                <w:szCs w:val="21"/>
              </w:rPr>
            </w:pPr>
            <w:r>
              <w:rPr>
                <w:rFonts w:hint="eastAsia" w:eastAsia="仿宋_GB2312"/>
                <w:kern w:val="0"/>
                <w:szCs w:val="21"/>
              </w:rPr>
              <w:t>商贸事务　</w:t>
            </w:r>
          </w:p>
        </w:tc>
        <w:tc>
          <w:tcPr>
            <w:tcW w:w="1539" w:type="dxa"/>
            <w:noWrap/>
            <w:vAlign w:val="center"/>
          </w:tcPr>
          <w:p>
            <w:pPr>
              <w:widowControl/>
              <w:jc w:val="center"/>
              <w:rPr>
                <w:rFonts w:eastAsia="仿宋_GB2312"/>
                <w:kern w:val="0"/>
                <w:szCs w:val="21"/>
              </w:rPr>
            </w:pPr>
            <w:r>
              <w:rPr>
                <w:rFonts w:eastAsia="仿宋_GB2312"/>
                <w:kern w:val="0"/>
                <w:szCs w:val="21"/>
              </w:rPr>
              <w:t>455.69</w:t>
            </w:r>
          </w:p>
        </w:tc>
        <w:tc>
          <w:tcPr>
            <w:tcW w:w="1515" w:type="dxa"/>
            <w:noWrap/>
            <w:vAlign w:val="center"/>
          </w:tcPr>
          <w:p>
            <w:pPr>
              <w:widowControl/>
              <w:jc w:val="center"/>
              <w:rPr>
                <w:rFonts w:eastAsia="仿宋_GB2312"/>
                <w:kern w:val="0"/>
                <w:szCs w:val="21"/>
              </w:rPr>
            </w:pPr>
            <w:r>
              <w:rPr>
                <w:rFonts w:eastAsia="仿宋_GB2312"/>
                <w:kern w:val="0"/>
                <w:szCs w:val="21"/>
              </w:rPr>
              <w:t>453.92</w:t>
            </w:r>
          </w:p>
        </w:tc>
        <w:tc>
          <w:tcPr>
            <w:tcW w:w="1575" w:type="dxa"/>
            <w:noWrap/>
            <w:vAlign w:val="center"/>
          </w:tcPr>
          <w:p>
            <w:pPr>
              <w:widowControl/>
              <w:jc w:val="center"/>
              <w:rPr>
                <w:rFonts w:eastAsia="仿宋_GB2312"/>
                <w:kern w:val="0"/>
                <w:szCs w:val="21"/>
              </w:rPr>
            </w:pPr>
            <w:r>
              <w:rPr>
                <w:rFonts w:eastAsia="仿宋_GB2312"/>
                <w:kern w:val="0"/>
                <w:szCs w:val="21"/>
              </w:rPr>
              <w:t>1.76</w:t>
            </w: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2011301</w:t>
            </w:r>
            <w:r>
              <w:rPr>
                <w:rFonts w:hint="eastAsia" w:eastAsia="仿宋_GB2312"/>
                <w:kern w:val="0"/>
                <w:szCs w:val="21"/>
              </w:rPr>
              <w:t>　</w:t>
            </w:r>
          </w:p>
        </w:tc>
        <w:tc>
          <w:tcPr>
            <w:tcW w:w="2897" w:type="dxa"/>
            <w:noWrap/>
            <w:vAlign w:val="center"/>
          </w:tcPr>
          <w:p>
            <w:pPr>
              <w:widowControl/>
              <w:jc w:val="left"/>
              <w:rPr>
                <w:rFonts w:eastAsia="仿宋_GB2312"/>
                <w:kern w:val="0"/>
                <w:szCs w:val="21"/>
              </w:rPr>
            </w:pPr>
            <w:r>
              <w:rPr>
                <w:rFonts w:hint="eastAsia" w:eastAsia="仿宋_GB2312"/>
                <w:kern w:val="0"/>
                <w:szCs w:val="21"/>
              </w:rPr>
              <w:t>　行政运行</w:t>
            </w:r>
          </w:p>
        </w:tc>
        <w:tc>
          <w:tcPr>
            <w:tcW w:w="1539" w:type="dxa"/>
            <w:noWrap/>
            <w:vAlign w:val="center"/>
          </w:tcPr>
          <w:p>
            <w:pPr>
              <w:widowControl/>
              <w:jc w:val="center"/>
              <w:rPr>
                <w:rFonts w:eastAsia="仿宋_GB2312"/>
                <w:kern w:val="0"/>
                <w:szCs w:val="21"/>
              </w:rPr>
            </w:pPr>
            <w:r>
              <w:rPr>
                <w:rFonts w:eastAsia="仿宋_GB2312"/>
                <w:kern w:val="0"/>
                <w:szCs w:val="21"/>
              </w:rPr>
              <w:t>439.27</w:t>
            </w:r>
          </w:p>
        </w:tc>
        <w:tc>
          <w:tcPr>
            <w:tcW w:w="1515" w:type="dxa"/>
            <w:noWrap/>
            <w:vAlign w:val="center"/>
          </w:tcPr>
          <w:p>
            <w:pPr>
              <w:widowControl/>
              <w:jc w:val="center"/>
              <w:rPr>
                <w:rFonts w:eastAsia="仿宋_GB2312"/>
                <w:kern w:val="0"/>
                <w:szCs w:val="21"/>
              </w:rPr>
            </w:pPr>
            <w:r>
              <w:rPr>
                <w:rFonts w:eastAsia="仿宋_GB2312"/>
                <w:kern w:val="0"/>
                <w:szCs w:val="21"/>
              </w:rPr>
              <w:t>439.27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2011302</w:t>
            </w:r>
            <w:r>
              <w:rPr>
                <w:rFonts w:hint="eastAsia" w:eastAsia="仿宋_GB2312"/>
                <w:kern w:val="0"/>
                <w:szCs w:val="21"/>
              </w:rPr>
              <w:t>　</w:t>
            </w:r>
          </w:p>
        </w:tc>
        <w:tc>
          <w:tcPr>
            <w:tcW w:w="2897" w:type="dxa"/>
            <w:noWrap/>
            <w:vAlign w:val="center"/>
          </w:tcPr>
          <w:p>
            <w:pPr>
              <w:widowControl/>
              <w:jc w:val="left"/>
              <w:rPr>
                <w:rFonts w:eastAsia="仿宋_GB2312"/>
                <w:kern w:val="0"/>
                <w:szCs w:val="21"/>
              </w:rPr>
            </w:pPr>
            <w:r>
              <w:rPr>
                <w:rFonts w:hint="eastAsia" w:eastAsia="仿宋_GB2312"/>
                <w:kern w:val="0"/>
                <w:szCs w:val="21"/>
              </w:rPr>
              <w:t>　一般行政管理事务</w:t>
            </w:r>
          </w:p>
        </w:tc>
        <w:tc>
          <w:tcPr>
            <w:tcW w:w="1539" w:type="dxa"/>
            <w:noWrap/>
            <w:vAlign w:val="center"/>
          </w:tcPr>
          <w:p>
            <w:pPr>
              <w:widowControl/>
              <w:jc w:val="center"/>
              <w:rPr>
                <w:rFonts w:eastAsia="仿宋_GB2312"/>
                <w:kern w:val="0"/>
                <w:szCs w:val="21"/>
              </w:rPr>
            </w:pPr>
            <w:r>
              <w:rPr>
                <w:rFonts w:eastAsia="仿宋_GB2312"/>
                <w:kern w:val="0"/>
                <w:szCs w:val="21"/>
              </w:rPr>
              <w:t>14.65</w:t>
            </w:r>
          </w:p>
        </w:tc>
        <w:tc>
          <w:tcPr>
            <w:tcW w:w="1515" w:type="dxa"/>
            <w:noWrap/>
            <w:vAlign w:val="center"/>
          </w:tcPr>
          <w:p>
            <w:pPr>
              <w:widowControl/>
              <w:jc w:val="center"/>
              <w:rPr>
                <w:rFonts w:eastAsia="仿宋_GB2312"/>
                <w:kern w:val="0"/>
                <w:szCs w:val="21"/>
              </w:rPr>
            </w:pPr>
            <w:r>
              <w:rPr>
                <w:rFonts w:eastAsia="仿宋_GB2312"/>
                <w:kern w:val="0"/>
                <w:szCs w:val="21"/>
              </w:rPr>
              <w:t>14.65</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2011308</w:t>
            </w:r>
            <w:r>
              <w:rPr>
                <w:rFonts w:hint="eastAsia" w:eastAsia="仿宋_GB2312"/>
                <w:kern w:val="0"/>
                <w:szCs w:val="21"/>
              </w:rPr>
              <w:t>　</w:t>
            </w:r>
          </w:p>
        </w:tc>
        <w:tc>
          <w:tcPr>
            <w:tcW w:w="2897" w:type="dxa"/>
            <w:noWrap/>
            <w:vAlign w:val="center"/>
          </w:tcPr>
          <w:p>
            <w:pPr>
              <w:widowControl/>
              <w:jc w:val="left"/>
              <w:rPr>
                <w:rFonts w:eastAsia="仿宋_GB2312"/>
                <w:kern w:val="0"/>
                <w:szCs w:val="21"/>
              </w:rPr>
            </w:pPr>
            <w:r>
              <w:rPr>
                <w:rFonts w:hint="eastAsia" w:eastAsia="仿宋_GB2312"/>
                <w:kern w:val="0"/>
                <w:szCs w:val="21"/>
              </w:rPr>
              <w:t>　招商引资</w:t>
            </w:r>
          </w:p>
        </w:tc>
        <w:tc>
          <w:tcPr>
            <w:tcW w:w="1539" w:type="dxa"/>
            <w:noWrap/>
            <w:vAlign w:val="center"/>
          </w:tcPr>
          <w:p>
            <w:pPr>
              <w:widowControl/>
              <w:jc w:val="center"/>
              <w:rPr>
                <w:rFonts w:eastAsia="仿宋_GB2312"/>
                <w:kern w:val="0"/>
                <w:szCs w:val="21"/>
              </w:rPr>
            </w:pPr>
            <w:r>
              <w:rPr>
                <w:rFonts w:eastAsia="仿宋_GB2312"/>
                <w:kern w:val="0"/>
                <w:szCs w:val="21"/>
              </w:rPr>
              <w:t>0.76</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0.76</w:t>
            </w: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2011399</w:t>
            </w:r>
          </w:p>
        </w:tc>
        <w:tc>
          <w:tcPr>
            <w:tcW w:w="2897" w:type="dxa"/>
            <w:noWrap/>
            <w:vAlign w:val="center"/>
          </w:tcPr>
          <w:p>
            <w:pPr>
              <w:widowControl/>
              <w:jc w:val="left"/>
              <w:rPr>
                <w:rFonts w:eastAsia="仿宋_GB2312"/>
                <w:kern w:val="0"/>
                <w:szCs w:val="21"/>
              </w:rPr>
            </w:pPr>
            <w:r>
              <w:rPr>
                <w:rFonts w:hint="eastAsia" w:eastAsia="仿宋_GB2312"/>
                <w:kern w:val="0"/>
                <w:szCs w:val="21"/>
              </w:rPr>
              <w:t>　其他商贸事务支出</w:t>
            </w:r>
          </w:p>
        </w:tc>
        <w:tc>
          <w:tcPr>
            <w:tcW w:w="1539" w:type="dxa"/>
            <w:noWrap/>
            <w:vAlign w:val="center"/>
          </w:tcPr>
          <w:p>
            <w:pPr>
              <w:widowControl/>
              <w:jc w:val="center"/>
              <w:rPr>
                <w:rFonts w:eastAsia="仿宋_GB2312"/>
                <w:kern w:val="0"/>
                <w:szCs w:val="21"/>
              </w:rPr>
            </w:pPr>
            <w:r>
              <w:rPr>
                <w:rFonts w:eastAsia="仿宋_GB2312"/>
                <w:kern w:val="0"/>
                <w:szCs w:val="21"/>
              </w:rPr>
              <w:t>1.00</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1.00</w:t>
            </w:r>
          </w:p>
        </w:tc>
        <w:tc>
          <w:tcPr>
            <w:tcW w:w="1168" w:type="dxa"/>
            <w:noWrap/>
            <w:vAlign w:val="center"/>
          </w:tcPr>
          <w:p>
            <w:pPr>
              <w:widowControl/>
              <w:jc w:val="right"/>
              <w:rPr>
                <w:rFonts w:eastAsia="仿宋_GB2312"/>
                <w:kern w:val="0"/>
                <w:szCs w:val="21"/>
              </w:rPr>
            </w:pPr>
            <w:r>
              <w:rPr>
                <w:rFonts w:hint="eastAsia" w:eastAsia="仿宋_GB2312"/>
                <w:kern w:val="0"/>
                <w:szCs w:val="21"/>
              </w:rPr>
              <w:t>　</w:t>
            </w:r>
          </w:p>
        </w:tc>
        <w:tc>
          <w:tcPr>
            <w:tcW w:w="1193" w:type="dxa"/>
            <w:noWrap/>
            <w:vAlign w:val="center"/>
          </w:tcPr>
          <w:p>
            <w:pPr>
              <w:widowControl/>
              <w:jc w:val="right"/>
              <w:rPr>
                <w:rFonts w:eastAsia="仿宋_GB2312"/>
                <w:kern w:val="0"/>
                <w:szCs w:val="21"/>
              </w:rPr>
            </w:pPr>
            <w:r>
              <w:rPr>
                <w:rFonts w:hint="eastAsia" w:eastAsia="仿宋_GB2312"/>
                <w:kern w:val="0"/>
                <w:szCs w:val="21"/>
              </w:rPr>
              <w:t>　</w:t>
            </w:r>
          </w:p>
        </w:tc>
        <w:tc>
          <w:tcPr>
            <w:tcW w:w="1485"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208</w:t>
            </w:r>
          </w:p>
        </w:tc>
        <w:tc>
          <w:tcPr>
            <w:tcW w:w="2897" w:type="dxa"/>
            <w:noWrap/>
            <w:vAlign w:val="center"/>
          </w:tcPr>
          <w:p>
            <w:pPr>
              <w:widowControl/>
              <w:jc w:val="left"/>
              <w:rPr>
                <w:rFonts w:eastAsia="仿宋_GB2312"/>
                <w:kern w:val="0"/>
                <w:szCs w:val="21"/>
              </w:rPr>
            </w:pPr>
            <w:r>
              <w:rPr>
                <w:rFonts w:hint="eastAsia" w:eastAsia="仿宋_GB2312"/>
                <w:kern w:val="0"/>
                <w:szCs w:val="21"/>
              </w:rPr>
              <w:t>社会保障和就业支出</w:t>
            </w:r>
          </w:p>
        </w:tc>
        <w:tc>
          <w:tcPr>
            <w:tcW w:w="1539" w:type="dxa"/>
            <w:noWrap/>
            <w:vAlign w:val="center"/>
          </w:tcPr>
          <w:p>
            <w:pPr>
              <w:widowControl/>
              <w:jc w:val="center"/>
              <w:rPr>
                <w:rFonts w:eastAsia="仿宋_GB2312"/>
                <w:kern w:val="0"/>
                <w:szCs w:val="21"/>
              </w:rPr>
            </w:pPr>
            <w:r>
              <w:rPr>
                <w:rFonts w:eastAsia="仿宋_GB2312"/>
                <w:kern w:val="0"/>
                <w:szCs w:val="21"/>
              </w:rPr>
              <w:t>108.54</w:t>
            </w:r>
          </w:p>
        </w:tc>
        <w:tc>
          <w:tcPr>
            <w:tcW w:w="1515" w:type="dxa"/>
            <w:noWrap/>
            <w:vAlign w:val="center"/>
          </w:tcPr>
          <w:p>
            <w:pPr>
              <w:widowControl/>
              <w:jc w:val="center"/>
              <w:rPr>
                <w:rFonts w:eastAsia="仿宋_GB2312"/>
                <w:kern w:val="0"/>
                <w:szCs w:val="21"/>
              </w:rPr>
            </w:pPr>
            <w:r>
              <w:rPr>
                <w:rFonts w:eastAsia="仿宋_GB2312"/>
                <w:kern w:val="0"/>
                <w:szCs w:val="21"/>
              </w:rPr>
              <w:t>108.54</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20805</w:t>
            </w:r>
          </w:p>
        </w:tc>
        <w:tc>
          <w:tcPr>
            <w:tcW w:w="2897" w:type="dxa"/>
            <w:noWrap/>
            <w:vAlign w:val="center"/>
          </w:tcPr>
          <w:p>
            <w:pPr>
              <w:widowControl/>
              <w:jc w:val="left"/>
              <w:rPr>
                <w:rFonts w:eastAsia="仿宋_GB2312"/>
                <w:kern w:val="0"/>
                <w:szCs w:val="21"/>
              </w:rPr>
            </w:pPr>
            <w:r>
              <w:rPr>
                <w:rFonts w:hint="eastAsia" w:eastAsia="仿宋_GB2312"/>
                <w:kern w:val="0"/>
                <w:szCs w:val="21"/>
              </w:rPr>
              <w:t>行政事业单位养老支出</w:t>
            </w:r>
          </w:p>
        </w:tc>
        <w:tc>
          <w:tcPr>
            <w:tcW w:w="1539" w:type="dxa"/>
            <w:noWrap/>
            <w:vAlign w:val="center"/>
          </w:tcPr>
          <w:p>
            <w:pPr>
              <w:widowControl/>
              <w:jc w:val="center"/>
              <w:rPr>
                <w:rFonts w:eastAsia="仿宋_GB2312"/>
                <w:kern w:val="0"/>
                <w:szCs w:val="21"/>
              </w:rPr>
            </w:pPr>
            <w:r>
              <w:rPr>
                <w:rFonts w:eastAsia="仿宋_GB2312"/>
                <w:kern w:val="0"/>
                <w:szCs w:val="21"/>
              </w:rPr>
              <w:t>57.77</w:t>
            </w:r>
          </w:p>
        </w:tc>
        <w:tc>
          <w:tcPr>
            <w:tcW w:w="1515" w:type="dxa"/>
            <w:noWrap/>
            <w:vAlign w:val="center"/>
          </w:tcPr>
          <w:p>
            <w:pPr>
              <w:widowControl/>
              <w:jc w:val="center"/>
              <w:rPr>
                <w:rFonts w:eastAsia="仿宋_GB2312"/>
                <w:kern w:val="0"/>
                <w:szCs w:val="21"/>
              </w:rPr>
            </w:pPr>
            <w:r>
              <w:rPr>
                <w:rFonts w:eastAsia="仿宋_GB2312"/>
                <w:kern w:val="0"/>
                <w:szCs w:val="21"/>
              </w:rPr>
              <w:t>57.77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2080505</w:t>
            </w:r>
          </w:p>
        </w:tc>
        <w:tc>
          <w:tcPr>
            <w:tcW w:w="2897" w:type="dxa"/>
            <w:noWrap/>
            <w:vAlign w:val="center"/>
          </w:tcPr>
          <w:p>
            <w:pPr>
              <w:widowControl/>
              <w:jc w:val="left"/>
              <w:rPr>
                <w:rFonts w:eastAsia="仿宋_GB2312"/>
                <w:kern w:val="0"/>
                <w:sz w:val="15"/>
                <w:szCs w:val="15"/>
              </w:rPr>
            </w:pPr>
            <w:r>
              <w:rPr>
                <w:rFonts w:hint="eastAsia" w:eastAsia="仿宋_GB2312"/>
                <w:kern w:val="0"/>
                <w:sz w:val="15"/>
                <w:szCs w:val="15"/>
              </w:rPr>
              <w:t>机关事业单位基本养老保险缴费支出</w:t>
            </w:r>
          </w:p>
        </w:tc>
        <w:tc>
          <w:tcPr>
            <w:tcW w:w="1539" w:type="dxa"/>
            <w:noWrap/>
            <w:vAlign w:val="center"/>
          </w:tcPr>
          <w:p>
            <w:pPr>
              <w:widowControl/>
              <w:jc w:val="center"/>
              <w:rPr>
                <w:rFonts w:eastAsia="仿宋_GB2312"/>
                <w:kern w:val="0"/>
                <w:szCs w:val="21"/>
              </w:rPr>
            </w:pPr>
            <w:r>
              <w:rPr>
                <w:rFonts w:eastAsia="仿宋_GB2312"/>
                <w:kern w:val="0"/>
                <w:szCs w:val="21"/>
              </w:rPr>
              <w:t>57.77</w:t>
            </w:r>
          </w:p>
        </w:tc>
        <w:tc>
          <w:tcPr>
            <w:tcW w:w="1515" w:type="dxa"/>
            <w:noWrap/>
            <w:vAlign w:val="center"/>
          </w:tcPr>
          <w:p>
            <w:pPr>
              <w:widowControl/>
              <w:jc w:val="center"/>
              <w:rPr>
                <w:rFonts w:eastAsia="仿宋_GB2312"/>
                <w:kern w:val="0"/>
                <w:szCs w:val="21"/>
              </w:rPr>
            </w:pPr>
            <w:r>
              <w:rPr>
                <w:rFonts w:eastAsia="仿宋_GB2312"/>
                <w:kern w:val="0"/>
                <w:szCs w:val="21"/>
              </w:rPr>
              <w:t>57.77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20808</w:t>
            </w:r>
          </w:p>
        </w:tc>
        <w:tc>
          <w:tcPr>
            <w:tcW w:w="2897" w:type="dxa"/>
            <w:noWrap/>
            <w:vAlign w:val="center"/>
          </w:tcPr>
          <w:p>
            <w:pPr>
              <w:widowControl/>
              <w:jc w:val="left"/>
              <w:rPr>
                <w:rFonts w:eastAsia="仿宋_GB2312"/>
                <w:kern w:val="0"/>
                <w:szCs w:val="21"/>
              </w:rPr>
            </w:pPr>
            <w:r>
              <w:rPr>
                <w:rFonts w:hint="eastAsia" w:eastAsia="仿宋_GB2312"/>
                <w:kern w:val="0"/>
                <w:szCs w:val="21"/>
              </w:rPr>
              <w:t>抚恤</w:t>
            </w:r>
          </w:p>
        </w:tc>
        <w:tc>
          <w:tcPr>
            <w:tcW w:w="1539" w:type="dxa"/>
            <w:noWrap/>
            <w:vAlign w:val="center"/>
          </w:tcPr>
          <w:p>
            <w:pPr>
              <w:widowControl/>
              <w:jc w:val="center"/>
              <w:rPr>
                <w:rFonts w:eastAsia="仿宋_GB2312"/>
                <w:kern w:val="0"/>
                <w:szCs w:val="21"/>
              </w:rPr>
            </w:pPr>
            <w:r>
              <w:rPr>
                <w:rFonts w:eastAsia="仿宋_GB2312"/>
                <w:kern w:val="0"/>
                <w:szCs w:val="21"/>
              </w:rPr>
              <w:t>50.77</w:t>
            </w:r>
          </w:p>
        </w:tc>
        <w:tc>
          <w:tcPr>
            <w:tcW w:w="1515" w:type="dxa"/>
            <w:noWrap/>
            <w:vAlign w:val="center"/>
          </w:tcPr>
          <w:p>
            <w:pPr>
              <w:widowControl/>
              <w:jc w:val="center"/>
              <w:rPr>
                <w:rFonts w:eastAsia="仿宋_GB2312"/>
                <w:kern w:val="0"/>
                <w:szCs w:val="21"/>
              </w:rPr>
            </w:pPr>
            <w:r>
              <w:rPr>
                <w:rFonts w:eastAsia="仿宋_GB2312"/>
                <w:kern w:val="0"/>
                <w:szCs w:val="21"/>
              </w:rPr>
              <w:t>50.77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2080801</w:t>
            </w:r>
          </w:p>
        </w:tc>
        <w:tc>
          <w:tcPr>
            <w:tcW w:w="2897" w:type="dxa"/>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死亡抚恤</w:t>
            </w:r>
          </w:p>
        </w:tc>
        <w:tc>
          <w:tcPr>
            <w:tcW w:w="1539" w:type="dxa"/>
            <w:noWrap/>
            <w:vAlign w:val="center"/>
          </w:tcPr>
          <w:p>
            <w:pPr>
              <w:widowControl/>
              <w:jc w:val="center"/>
              <w:rPr>
                <w:rFonts w:eastAsia="仿宋_GB2312"/>
                <w:kern w:val="0"/>
                <w:szCs w:val="21"/>
              </w:rPr>
            </w:pPr>
            <w:r>
              <w:rPr>
                <w:rFonts w:eastAsia="仿宋_GB2312"/>
                <w:kern w:val="0"/>
                <w:szCs w:val="21"/>
              </w:rPr>
              <w:t>50.77</w:t>
            </w:r>
          </w:p>
        </w:tc>
        <w:tc>
          <w:tcPr>
            <w:tcW w:w="1515" w:type="dxa"/>
            <w:noWrap/>
            <w:vAlign w:val="center"/>
          </w:tcPr>
          <w:p>
            <w:pPr>
              <w:widowControl/>
              <w:jc w:val="center"/>
              <w:rPr>
                <w:rFonts w:eastAsia="仿宋_GB2312"/>
                <w:kern w:val="0"/>
                <w:szCs w:val="21"/>
              </w:rPr>
            </w:pPr>
            <w:r>
              <w:rPr>
                <w:rFonts w:eastAsia="仿宋_GB2312"/>
                <w:kern w:val="0"/>
                <w:szCs w:val="21"/>
              </w:rPr>
              <w:t>50.77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210</w:t>
            </w:r>
          </w:p>
        </w:tc>
        <w:tc>
          <w:tcPr>
            <w:tcW w:w="2897" w:type="dxa"/>
            <w:noWrap/>
            <w:vAlign w:val="center"/>
          </w:tcPr>
          <w:p>
            <w:pPr>
              <w:widowControl/>
              <w:jc w:val="left"/>
              <w:rPr>
                <w:rFonts w:eastAsia="仿宋_GB2312"/>
                <w:kern w:val="0"/>
                <w:szCs w:val="21"/>
              </w:rPr>
            </w:pPr>
            <w:r>
              <w:rPr>
                <w:rFonts w:hint="eastAsia" w:eastAsia="仿宋_GB2312"/>
                <w:kern w:val="0"/>
                <w:szCs w:val="21"/>
              </w:rPr>
              <w:t>卫生健康支出</w:t>
            </w:r>
          </w:p>
        </w:tc>
        <w:tc>
          <w:tcPr>
            <w:tcW w:w="1539" w:type="dxa"/>
            <w:noWrap/>
            <w:vAlign w:val="center"/>
          </w:tcPr>
          <w:p>
            <w:pPr>
              <w:widowControl/>
              <w:jc w:val="center"/>
              <w:rPr>
                <w:rFonts w:eastAsia="仿宋_GB2312"/>
                <w:kern w:val="0"/>
                <w:szCs w:val="21"/>
              </w:rPr>
            </w:pPr>
            <w:r>
              <w:rPr>
                <w:rFonts w:eastAsia="仿宋_GB2312"/>
                <w:kern w:val="0"/>
                <w:szCs w:val="21"/>
              </w:rPr>
              <w:t>21.47</w:t>
            </w:r>
          </w:p>
        </w:tc>
        <w:tc>
          <w:tcPr>
            <w:tcW w:w="1515" w:type="dxa"/>
            <w:noWrap/>
            <w:vAlign w:val="center"/>
          </w:tcPr>
          <w:p>
            <w:pPr>
              <w:widowControl/>
              <w:jc w:val="center"/>
              <w:rPr>
                <w:rFonts w:eastAsia="仿宋_GB2312"/>
                <w:kern w:val="0"/>
                <w:szCs w:val="21"/>
              </w:rPr>
            </w:pPr>
            <w:r>
              <w:rPr>
                <w:rFonts w:eastAsia="仿宋_GB2312"/>
                <w:kern w:val="0"/>
                <w:szCs w:val="21"/>
              </w:rPr>
              <w:t>21.47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21011</w:t>
            </w:r>
          </w:p>
        </w:tc>
        <w:tc>
          <w:tcPr>
            <w:tcW w:w="2897" w:type="dxa"/>
            <w:noWrap/>
            <w:vAlign w:val="center"/>
          </w:tcPr>
          <w:p>
            <w:pPr>
              <w:widowControl/>
              <w:jc w:val="left"/>
              <w:rPr>
                <w:rFonts w:eastAsia="仿宋_GB2312"/>
                <w:kern w:val="0"/>
                <w:szCs w:val="21"/>
              </w:rPr>
            </w:pPr>
            <w:r>
              <w:rPr>
                <w:rFonts w:hint="eastAsia" w:eastAsia="仿宋_GB2312"/>
                <w:kern w:val="0"/>
                <w:szCs w:val="21"/>
              </w:rPr>
              <w:t>行政事业单位医疗</w:t>
            </w:r>
          </w:p>
        </w:tc>
        <w:tc>
          <w:tcPr>
            <w:tcW w:w="1539" w:type="dxa"/>
            <w:noWrap/>
            <w:vAlign w:val="center"/>
          </w:tcPr>
          <w:p>
            <w:pPr>
              <w:widowControl/>
              <w:jc w:val="center"/>
              <w:rPr>
                <w:rFonts w:eastAsia="仿宋_GB2312"/>
                <w:kern w:val="0"/>
                <w:szCs w:val="21"/>
              </w:rPr>
            </w:pPr>
            <w:r>
              <w:rPr>
                <w:rFonts w:eastAsia="仿宋_GB2312"/>
                <w:kern w:val="0"/>
                <w:szCs w:val="21"/>
              </w:rPr>
              <w:t>21.47</w:t>
            </w:r>
          </w:p>
        </w:tc>
        <w:tc>
          <w:tcPr>
            <w:tcW w:w="1515" w:type="dxa"/>
            <w:noWrap/>
            <w:vAlign w:val="center"/>
          </w:tcPr>
          <w:p>
            <w:pPr>
              <w:widowControl/>
              <w:jc w:val="center"/>
              <w:rPr>
                <w:rFonts w:eastAsia="仿宋_GB2312"/>
                <w:kern w:val="0"/>
                <w:szCs w:val="21"/>
              </w:rPr>
            </w:pPr>
            <w:r>
              <w:rPr>
                <w:rFonts w:eastAsia="仿宋_GB2312"/>
                <w:kern w:val="0"/>
                <w:szCs w:val="21"/>
              </w:rPr>
              <w:t>21.47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2101101</w:t>
            </w:r>
          </w:p>
        </w:tc>
        <w:tc>
          <w:tcPr>
            <w:tcW w:w="2897" w:type="dxa"/>
            <w:noWrap/>
            <w:vAlign w:val="center"/>
          </w:tcPr>
          <w:p>
            <w:pPr>
              <w:widowControl/>
              <w:jc w:val="left"/>
              <w:rPr>
                <w:rFonts w:eastAsia="仿宋_GB2312"/>
                <w:kern w:val="0"/>
                <w:szCs w:val="21"/>
              </w:rPr>
            </w:pPr>
            <w:r>
              <w:rPr>
                <w:rFonts w:hint="eastAsia" w:eastAsia="仿宋_GB2312"/>
                <w:kern w:val="0"/>
                <w:szCs w:val="21"/>
              </w:rPr>
              <w:t>行政单位医疗</w:t>
            </w:r>
          </w:p>
        </w:tc>
        <w:tc>
          <w:tcPr>
            <w:tcW w:w="1539" w:type="dxa"/>
            <w:noWrap/>
            <w:vAlign w:val="center"/>
          </w:tcPr>
          <w:p>
            <w:pPr>
              <w:widowControl/>
              <w:jc w:val="center"/>
              <w:rPr>
                <w:rFonts w:eastAsia="仿宋_GB2312"/>
                <w:kern w:val="0"/>
                <w:szCs w:val="21"/>
              </w:rPr>
            </w:pPr>
            <w:r>
              <w:rPr>
                <w:rFonts w:eastAsia="仿宋_GB2312"/>
                <w:kern w:val="0"/>
                <w:szCs w:val="21"/>
              </w:rPr>
              <w:t>21.47</w:t>
            </w:r>
          </w:p>
        </w:tc>
        <w:tc>
          <w:tcPr>
            <w:tcW w:w="1515" w:type="dxa"/>
            <w:noWrap/>
            <w:vAlign w:val="center"/>
          </w:tcPr>
          <w:p>
            <w:pPr>
              <w:widowControl/>
              <w:jc w:val="center"/>
              <w:rPr>
                <w:rFonts w:eastAsia="仿宋_GB2312"/>
                <w:kern w:val="0"/>
                <w:szCs w:val="21"/>
              </w:rPr>
            </w:pPr>
            <w:r>
              <w:rPr>
                <w:rFonts w:eastAsia="仿宋_GB2312"/>
                <w:kern w:val="0"/>
                <w:szCs w:val="21"/>
              </w:rPr>
              <w:t>21.47</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216</w:t>
            </w:r>
          </w:p>
        </w:tc>
        <w:tc>
          <w:tcPr>
            <w:tcW w:w="2897" w:type="dxa"/>
            <w:noWrap/>
            <w:vAlign w:val="center"/>
          </w:tcPr>
          <w:p>
            <w:pPr>
              <w:widowControl/>
              <w:jc w:val="left"/>
              <w:rPr>
                <w:rFonts w:eastAsia="仿宋_GB2312"/>
                <w:kern w:val="0"/>
                <w:szCs w:val="21"/>
              </w:rPr>
            </w:pPr>
            <w:r>
              <w:rPr>
                <w:rFonts w:hint="eastAsia" w:eastAsia="仿宋_GB2312"/>
                <w:kern w:val="0"/>
                <w:szCs w:val="21"/>
              </w:rPr>
              <w:t>商业服务业等支出</w:t>
            </w:r>
          </w:p>
        </w:tc>
        <w:tc>
          <w:tcPr>
            <w:tcW w:w="1539" w:type="dxa"/>
            <w:noWrap/>
            <w:vAlign w:val="center"/>
          </w:tcPr>
          <w:p>
            <w:pPr>
              <w:widowControl/>
              <w:jc w:val="center"/>
              <w:rPr>
                <w:rFonts w:eastAsia="仿宋_GB2312"/>
                <w:kern w:val="0"/>
                <w:szCs w:val="21"/>
              </w:rPr>
            </w:pPr>
            <w:r>
              <w:rPr>
                <w:rFonts w:eastAsia="仿宋_GB2312"/>
                <w:kern w:val="0"/>
                <w:szCs w:val="21"/>
              </w:rPr>
              <w:t>71.83</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71.83</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21602</w:t>
            </w:r>
          </w:p>
        </w:tc>
        <w:tc>
          <w:tcPr>
            <w:tcW w:w="2897" w:type="dxa"/>
            <w:noWrap/>
            <w:vAlign w:val="center"/>
          </w:tcPr>
          <w:p>
            <w:pPr>
              <w:widowControl/>
              <w:jc w:val="left"/>
              <w:rPr>
                <w:rFonts w:eastAsia="仿宋_GB2312"/>
                <w:kern w:val="0"/>
                <w:szCs w:val="21"/>
              </w:rPr>
            </w:pPr>
            <w:r>
              <w:rPr>
                <w:rFonts w:hint="eastAsia" w:eastAsia="仿宋_GB2312"/>
                <w:kern w:val="0"/>
                <w:szCs w:val="21"/>
              </w:rPr>
              <w:t>商业流通事务</w:t>
            </w:r>
          </w:p>
        </w:tc>
        <w:tc>
          <w:tcPr>
            <w:tcW w:w="1539" w:type="dxa"/>
            <w:noWrap/>
            <w:vAlign w:val="center"/>
          </w:tcPr>
          <w:p>
            <w:pPr>
              <w:widowControl/>
              <w:jc w:val="center"/>
              <w:rPr>
                <w:rFonts w:eastAsia="仿宋_GB2312"/>
                <w:kern w:val="0"/>
                <w:szCs w:val="21"/>
              </w:rPr>
            </w:pPr>
            <w:r>
              <w:rPr>
                <w:rFonts w:eastAsia="仿宋_GB2312"/>
                <w:kern w:val="0"/>
                <w:szCs w:val="21"/>
              </w:rPr>
              <w:t>71.83</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71.83</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2160299</w:t>
            </w:r>
          </w:p>
        </w:tc>
        <w:tc>
          <w:tcPr>
            <w:tcW w:w="2897" w:type="dxa"/>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其他商业流通事务支出</w:t>
            </w:r>
          </w:p>
        </w:tc>
        <w:tc>
          <w:tcPr>
            <w:tcW w:w="1539" w:type="dxa"/>
            <w:noWrap/>
            <w:vAlign w:val="center"/>
          </w:tcPr>
          <w:p>
            <w:pPr>
              <w:widowControl/>
              <w:jc w:val="center"/>
              <w:rPr>
                <w:rFonts w:eastAsia="仿宋_GB2312"/>
                <w:kern w:val="0"/>
                <w:szCs w:val="21"/>
              </w:rPr>
            </w:pPr>
            <w:r>
              <w:rPr>
                <w:rFonts w:eastAsia="仿宋_GB2312"/>
                <w:kern w:val="0"/>
                <w:szCs w:val="21"/>
              </w:rPr>
              <w:t>71.83</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71.83</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221</w:t>
            </w:r>
          </w:p>
        </w:tc>
        <w:tc>
          <w:tcPr>
            <w:tcW w:w="2897" w:type="dxa"/>
            <w:noWrap/>
            <w:vAlign w:val="center"/>
          </w:tcPr>
          <w:p>
            <w:pPr>
              <w:widowControl/>
              <w:jc w:val="left"/>
              <w:rPr>
                <w:rFonts w:eastAsia="仿宋_GB2312"/>
                <w:kern w:val="0"/>
                <w:szCs w:val="21"/>
              </w:rPr>
            </w:pPr>
            <w:r>
              <w:rPr>
                <w:rFonts w:hint="eastAsia" w:eastAsia="仿宋_GB2312"/>
                <w:kern w:val="0"/>
                <w:szCs w:val="21"/>
              </w:rPr>
              <w:t>住房保障支出</w:t>
            </w:r>
          </w:p>
        </w:tc>
        <w:tc>
          <w:tcPr>
            <w:tcW w:w="1539" w:type="dxa"/>
            <w:noWrap/>
            <w:vAlign w:val="center"/>
          </w:tcPr>
          <w:p>
            <w:pPr>
              <w:widowControl/>
              <w:jc w:val="center"/>
              <w:rPr>
                <w:rFonts w:eastAsia="仿宋_GB2312"/>
                <w:kern w:val="0"/>
                <w:szCs w:val="21"/>
              </w:rPr>
            </w:pPr>
            <w:r>
              <w:rPr>
                <w:rFonts w:eastAsia="仿宋_GB2312"/>
                <w:kern w:val="0"/>
                <w:szCs w:val="21"/>
              </w:rPr>
              <w:t>41.86</w:t>
            </w:r>
          </w:p>
        </w:tc>
        <w:tc>
          <w:tcPr>
            <w:tcW w:w="1515" w:type="dxa"/>
            <w:noWrap/>
            <w:vAlign w:val="center"/>
          </w:tcPr>
          <w:p>
            <w:pPr>
              <w:widowControl/>
              <w:jc w:val="center"/>
              <w:rPr>
                <w:rFonts w:eastAsia="仿宋_GB2312"/>
                <w:kern w:val="0"/>
                <w:szCs w:val="21"/>
              </w:rPr>
            </w:pPr>
            <w:r>
              <w:rPr>
                <w:rFonts w:eastAsia="仿宋_GB2312"/>
                <w:kern w:val="0"/>
                <w:szCs w:val="21"/>
              </w:rPr>
              <w:t>41.86</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22102</w:t>
            </w:r>
          </w:p>
        </w:tc>
        <w:tc>
          <w:tcPr>
            <w:tcW w:w="2897" w:type="dxa"/>
            <w:noWrap/>
            <w:vAlign w:val="center"/>
          </w:tcPr>
          <w:p>
            <w:pPr>
              <w:widowControl/>
              <w:jc w:val="left"/>
              <w:rPr>
                <w:rFonts w:eastAsia="仿宋_GB2312"/>
                <w:kern w:val="0"/>
                <w:szCs w:val="21"/>
              </w:rPr>
            </w:pPr>
            <w:r>
              <w:rPr>
                <w:rFonts w:hint="eastAsia" w:eastAsia="仿宋_GB2312"/>
                <w:kern w:val="0"/>
                <w:szCs w:val="21"/>
              </w:rPr>
              <w:t>住房改革支出</w:t>
            </w:r>
          </w:p>
        </w:tc>
        <w:tc>
          <w:tcPr>
            <w:tcW w:w="1539" w:type="dxa"/>
            <w:noWrap/>
            <w:vAlign w:val="center"/>
          </w:tcPr>
          <w:p>
            <w:pPr>
              <w:widowControl/>
              <w:jc w:val="center"/>
              <w:rPr>
                <w:rFonts w:eastAsia="仿宋_GB2312"/>
                <w:kern w:val="0"/>
                <w:szCs w:val="21"/>
              </w:rPr>
            </w:pPr>
            <w:r>
              <w:rPr>
                <w:rFonts w:eastAsia="仿宋_GB2312"/>
                <w:kern w:val="0"/>
                <w:szCs w:val="21"/>
              </w:rPr>
              <w:t>41.86</w:t>
            </w:r>
          </w:p>
        </w:tc>
        <w:tc>
          <w:tcPr>
            <w:tcW w:w="1515" w:type="dxa"/>
            <w:noWrap/>
            <w:vAlign w:val="center"/>
          </w:tcPr>
          <w:p>
            <w:pPr>
              <w:widowControl/>
              <w:jc w:val="center"/>
              <w:rPr>
                <w:rFonts w:eastAsia="仿宋_GB2312"/>
                <w:kern w:val="0"/>
                <w:szCs w:val="21"/>
              </w:rPr>
            </w:pPr>
            <w:r>
              <w:rPr>
                <w:rFonts w:eastAsia="仿宋_GB2312"/>
                <w:kern w:val="0"/>
                <w:szCs w:val="21"/>
              </w:rPr>
              <w:t>41.86</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2210201</w:t>
            </w:r>
          </w:p>
        </w:tc>
        <w:tc>
          <w:tcPr>
            <w:tcW w:w="2897" w:type="dxa"/>
            <w:noWrap/>
            <w:vAlign w:val="center"/>
          </w:tcPr>
          <w:p>
            <w:pPr>
              <w:widowControl/>
              <w:jc w:val="left"/>
              <w:rPr>
                <w:rFonts w:eastAsia="仿宋_GB2312"/>
                <w:kern w:val="0"/>
                <w:szCs w:val="21"/>
              </w:rPr>
            </w:pPr>
            <w:r>
              <w:rPr>
                <w:rFonts w:hint="eastAsia" w:eastAsia="仿宋_GB2312"/>
                <w:kern w:val="0"/>
                <w:szCs w:val="21"/>
              </w:rPr>
              <w:t>住房公积金</w:t>
            </w:r>
          </w:p>
        </w:tc>
        <w:tc>
          <w:tcPr>
            <w:tcW w:w="1539" w:type="dxa"/>
            <w:noWrap/>
            <w:vAlign w:val="center"/>
          </w:tcPr>
          <w:p>
            <w:pPr>
              <w:widowControl/>
              <w:jc w:val="center"/>
              <w:rPr>
                <w:rFonts w:eastAsia="仿宋_GB2312"/>
                <w:kern w:val="0"/>
                <w:szCs w:val="21"/>
              </w:rPr>
            </w:pPr>
            <w:r>
              <w:rPr>
                <w:rFonts w:eastAsia="仿宋_GB2312"/>
                <w:kern w:val="0"/>
                <w:szCs w:val="21"/>
              </w:rPr>
              <w:t>41.86</w:t>
            </w:r>
          </w:p>
        </w:tc>
        <w:tc>
          <w:tcPr>
            <w:tcW w:w="1515" w:type="dxa"/>
            <w:noWrap/>
            <w:vAlign w:val="center"/>
          </w:tcPr>
          <w:p>
            <w:pPr>
              <w:widowControl/>
              <w:jc w:val="center"/>
              <w:rPr>
                <w:rFonts w:eastAsia="仿宋_GB2312"/>
                <w:kern w:val="0"/>
                <w:szCs w:val="21"/>
              </w:rPr>
            </w:pPr>
            <w:r>
              <w:rPr>
                <w:rFonts w:eastAsia="仿宋_GB2312"/>
                <w:kern w:val="0"/>
                <w:szCs w:val="21"/>
              </w:rPr>
              <w:t>41.86</w:t>
            </w:r>
          </w:p>
        </w:tc>
        <w:tc>
          <w:tcPr>
            <w:tcW w:w="1575" w:type="dxa"/>
            <w:noWrap/>
            <w:vAlign w:val="center"/>
          </w:tcPr>
          <w:p>
            <w:pPr>
              <w:widowControl/>
              <w:jc w:val="center"/>
              <w:rPr>
                <w:rFonts w:eastAsia="仿宋_GB2312"/>
                <w:kern w:val="0"/>
                <w:szCs w:val="21"/>
              </w:rPr>
            </w:pP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222</w:t>
            </w:r>
          </w:p>
        </w:tc>
        <w:tc>
          <w:tcPr>
            <w:tcW w:w="2897" w:type="dxa"/>
            <w:noWrap/>
            <w:vAlign w:val="center"/>
          </w:tcPr>
          <w:p>
            <w:pPr>
              <w:widowControl/>
              <w:jc w:val="left"/>
              <w:rPr>
                <w:rFonts w:eastAsia="仿宋_GB2312"/>
                <w:kern w:val="0"/>
                <w:szCs w:val="21"/>
              </w:rPr>
            </w:pPr>
            <w:r>
              <w:rPr>
                <w:rFonts w:hint="eastAsia" w:eastAsia="仿宋_GB2312"/>
                <w:kern w:val="0"/>
                <w:szCs w:val="21"/>
              </w:rPr>
              <w:t>粮油物资储备支出</w:t>
            </w:r>
          </w:p>
        </w:tc>
        <w:tc>
          <w:tcPr>
            <w:tcW w:w="1539" w:type="dxa"/>
            <w:noWrap/>
            <w:vAlign w:val="center"/>
          </w:tcPr>
          <w:p>
            <w:pPr>
              <w:widowControl/>
              <w:jc w:val="center"/>
              <w:rPr>
                <w:rFonts w:eastAsia="仿宋_GB2312"/>
                <w:kern w:val="0"/>
                <w:szCs w:val="21"/>
              </w:rPr>
            </w:pPr>
            <w:r>
              <w:rPr>
                <w:rFonts w:eastAsia="仿宋_GB2312"/>
                <w:kern w:val="0"/>
                <w:szCs w:val="21"/>
              </w:rPr>
              <w:t>1.09</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1.09</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22201</w:t>
            </w:r>
          </w:p>
        </w:tc>
        <w:tc>
          <w:tcPr>
            <w:tcW w:w="2897" w:type="dxa"/>
            <w:noWrap/>
            <w:vAlign w:val="center"/>
          </w:tcPr>
          <w:p>
            <w:pPr>
              <w:widowControl/>
              <w:jc w:val="left"/>
              <w:rPr>
                <w:rFonts w:eastAsia="仿宋_GB2312"/>
                <w:kern w:val="0"/>
                <w:szCs w:val="21"/>
              </w:rPr>
            </w:pPr>
            <w:r>
              <w:rPr>
                <w:rFonts w:hint="eastAsia" w:eastAsia="仿宋_GB2312"/>
                <w:kern w:val="0"/>
                <w:szCs w:val="21"/>
              </w:rPr>
              <w:t>粮油事务</w:t>
            </w:r>
          </w:p>
        </w:tc>
        <w:tc>
          <w:tcPr>
            <w:tcW w:w="1539" w:type="dxa"/>
            <w:noWrap/>
            <w:vAlign w:val="center"/>
          </w:tcPr>
          <w:p>
            <w:pPr>
              <w:widowControl/>
              <w:jc w:val="center"/>
              <w:rPr>
                <w:rFonts w:eastAsia="仿宋_GB2312"/>
                <w:kern w:val="0"/>
                <w:szCs w:val="21"/>
              </w:rPr>
            </w:pPr>
            <w:r>
              <w:rPr>
                <w:rFonts w:eastAsia="仿宋_GB2312"/>
                <w:kern w:val="0"/>
                <w:szCs w:val="21"/>
              </w:rPr>
              <w:t>1.09</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1.09</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2220199</w:t>
            </w:r>
          </w:p>
        </w:tc>
        <w:tc>
          <w:tcPr>
            <w:tcW w:w="2897" w:type="dxa"/>
            <w:noWrap/>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其他粮油事务支出</w:t>
            </w:r>
          </w:p>
        </w:tc>
        <w:tc>
          <w:tcPr>
            <w:tcW w:w="1539" w:type="dxa"/>
            <w:noWrap/>
            <w:vAlign w:val="center"/>
          </w:tcPr>
          <w:p>
            <w:pPr>
              <w:widowControl/>
              <w:jc w:val="center"/>
              <w:rPr>
                <w:rFonts w:eastAsia="仿宋_GB2312"/>
                <w:kern w:val="0"/>
                <w:szCs w:val="21"/>
              </w:rPr>
            </w:pPr>
            <w:r>
              <w:rPr>
                <w:rFonts w:eastAsia="仿宋_GB2312"/>
                <w:kern w:val="0"/>
                <w:szCs w:val="21"/>
              </w:rPr>
              <w:t>1.09</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1.09</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229</w:t>
            </w:r>
          </w:p>
        </w:tc>
        <w:tc>
          <w:tcPr>
            <w:tcW w:w="2897" w:type="dxa"/>
            <w:noWrap/>
            <w:vAlign w:val="center"/>
          </w:tcPr>
          <w:p>
            <w:pPr>
              <w:widowControl/>
              <w:jc w:val="left"/>
              <w:rPr>
                <w:rFonts w:eastAsia="仿宋_GB2312"/>
                <w:kern w:val="0"/>
                <w:szCs w:val="21"/>
              </w:rPr>
            </w:pPr>
            <w:r>
              <w:rPr>
                <w:rFonts w:hint="eastAsia" w:eastAsia="仿宋_GB2312"/>
                <w:kern w:val="0"/>
                <w:szCs w:val="21"/>
              </w:rPr>
              <w:t>其他支出</w:t>
            </w:r>
          </w:p>
        </w:tc>
        <w:tc>
          <w:tcPr>
            <w:tcW w:w="1539" w:type="dxa"/>
            <w:noWrap/>
            <w:vAlign w:val="center"/>
          </w:tcPr>
          <w:p>
            <w:pPr>
              <w:widowControl/>
              <w:jc w:val="center"/>
              <w:rPr>
                <w:rFonts w:eastAsia="仿宋_GB2312"/>
                <w:kern w:val="0"/>
                <w:szCs w:val="21"/>
              </w:rPr>
            </w:pPr>
            <w:r>
              <w:rPr>
                <w:rFonts w:eastAsia="仿宋_GB2312"/>
                <w:kern w:val="0"/>
                <w:szCs w:val="21"/>
              </w:rPr>
              <w:t>1.26</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1.26</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22999</w:t>
            </w:r>
          </w:p>
        </w:tc>
        <w:tc>
          <w:tcPr>
            <w:tcW w:w="2897" w:type="dxa"/>
            <w:noWrap/>
            <w:vAlign w:val="center"/>
          </w:tcPr>
          <w:p>
            <w:pPr>
              <w:widowControl/>
              <w:jc w:val="left"/>
              <w:rPr>
                <w:rFonts w:eastAsia="仿宋_GB2312"/>
                <w:kern w:val="0"/>
                <w:szCs w:val="21"/>
              </w:rPr>
            </w:pPr>
            <w:r>
              <w:rPr>
                <w:rFonts w:hint="eastAsia" w:eastAsia="仿宋_GB2312"/>
                <w:kern w:val="0"/>
                <w:szCs w:val="21"/>
              </w:rPr>
              <w:t>其他支出</w:t>
            </w:r>
          </w:p>
        </w:tc>
        <w:tc>
          <w:tcPr>
            <w:tcW w:w="1539" w:type="dxa"/>
            <w:noWrap/>
            <w:vAlign w:val="center"/>
          </w:tcPr>
          <w:p>
            <w:pPr>
              <w:widowControl/>
              <w:jc w:val="center"/>
              <w:rPr>
                <w:rFonts w:eastAsia="仿宋_GB2312"/>
                <w:kern w:val="0"/>
                <w:szCs w:val="21"/>
              </w:rPr>
            </w:pPr>
            <w:r>
              <w:rPr>
                <w:rFonts w:eastAsia="仿宋_GB2312"/>
                <w:kern w:val="0"/>
                <w:szCs w:val="21"/>
              </w:rPr>
              <w:t>1.26</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1.26</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102" w:type="dxa"/>
            <w:noWrap/>
            <w:vAlign w:val="center"/>
          </w:tcPr>
          <w:p>
            <w:pPr>
              <w:widowControl/>
              <w:jc w:val="left"/>
              <w:rPr>
                <w:rFonts w:eastAsia="仿宋_GB2312"/>
                <w:kern w:val="0"/>
                <w:szCs w:val="21"/>
              </w:rPr>
            </w:pPr>
            <w:r>
              <w:rPr>
                <w:rFonts w:eastAsia="仿宋_GB2312"/>
                <w:kern w:val="0"/>
                <w:szCs w:val="21"/>
              </w:rPr>
              <w:t>2299901</w:t>
            </w:r>
          </w:p>
        </w:tc>
        <w:tc>
          <w:tcPr>
            <w:tcW w:w="2897" w:type="dxa"/>
            <w:noWrap/>
            <w:vAlign w:val="center"/>
          </w:tcPr>
          <w:p>
            <w:pPr>
              <w:widowControl/>
              <w:jc w:val="left"/>
              <w:rPr>
                <w:rFonts w:eastAsia="仿宋_GB2312"/>
                <w:kern w:val="0"/>
                <w:szCs w:val="21"/>
              </w:rPr>
            </w:pPr>
            <w:r>
              <w:rPr>
                <w:rFonts w:hint="eastAsia" w:eastAsia="仿宋_GB2312"/>
                <w:kern w:val="0"/>
                <w:szCs w:val="21"/>
              </w:rPr>
              <w:t>其他支出</w:t>
            </w:r>
          </w:p>
        </w:tc>
        <w:tc>
          <w:tcPr>
            <w:tcW w:w="1539" w:type="dxa"/>
            <w:noWrap/>
            <w:vAlign w:val="center"/>
          </w:tcPr>
          <w:p>
            <w:pPr>
              <w:widowControl/>
              <w:jc w:val="center"/>
              <w:rPr>
                <w:rFonts w:eastAsia="仿宋_GB2312"/>
                <w:kern w:val="0"/>
                <w:szCs w:val="21"/>
              </w:rPr>
            </w:pPr>
            <w:r>
              <w:rPr>
                <w:rFonts w:eastAsia="仿宋_GB2312"/>
                <w:kern w:val="0"/>
                <w:szCs w:val="21"/>
              </w:rPr>
              <w:t>1.26</w:t>
            </w:r>
          </w:p>
        </w:tc>
        <w:tc>
          <w:tcPr>
            <w:tcW w:w="1515" w:type="dxa"/>
            <w:noWrap/>
            <w:vAlign w:val="center"/>
          </w:tcPr>
          <w:p>
            <w:pPr>
              <w:widowControl/>
              <w:jc w:val="center"/>
              <w:rPr>
                <w:rFonts w:eastAsia="仿宋_GB2312"/>
                <w:kern w:val="0"/>
                <w:szCs w:val="21"/>
              </w:rPr>
            </w:pPr>
          </w:p>
        </w:tc>
        <w:tc>
          <w:tcPr>
            <w:tcW w:w="1575" w:type="dxa"/>
            <w:noWrap/>
            <w:vAlign w:val="center"/>
          </w:tcPr>
          <w:p>
            <w:pPr>
              <w:widowControl/>
              <w:jc w:val="center"/>
              <w:rPr>
                <w:rFonts w:eastAsia="仿宋_GB2312"/>
                <w:kern w:val="0"/>
                <w:szCs w:val="21"/>
              </w:rPr>
            </w:pPr>
            <w:r>
              <w:rPr>
                <w:rFonts w:eastAsia="仿宋_GB2312"/>
                <w:kern w:val="0"/>
                <w:szCs w:val="21"/>
              </w:rPr>
              <w:t>1.26</w:t>
            </w:r>
          </w:p>
        </w:tc>
        <w:tc>
          <w:tcPr>
            <w:tcW w:w="1168" w:type="dxa"/>
            <w:noWrap/>
            <w:vAlign w:val="center"/>
          </w:tcPr>
          <w:p>
            <w:pPr>
              <w:widowControl/>
              <w:jc w:val="right"/>
              <w:rPr>
                <w:rFonts w:eastAsia="仿宋_GB2312"/>
                <w:kern w:val="0"/>
                <w:szCs w:val="21"/>
              </w:rPr>
            </w:pPr>
          </w:p>
        </w:tc>
        <w:tc>
          <w:tcPr>
            <w:tcW w:w="1193" w:type="dxa"/>
            <w:noWrap/>
            <w:vAlign w:val="center"/>
          </w:tcPr>
          <w:p>
            <w:pPr>
              <w:widowControl/>
              <w:jc w:val="right"/>
              <w:rPr>
                <w:rFonts w:eastAsia="仿宋_GB2312"/>
                <w:kern w:val="0"/>
                <w:szCs w:val="21"/>
              </w:rPr>
            </w:pPr>
          </w:p>
        </w:tc>
        <w:tc>
          <w:tcPr>
            <w:tcW w:w="1485" w:type="dxa"/>
            <w:noWrap/>
            <w:vAlign w:val="center"/>
          </w:tcPr>
          <w:p>
            <w:pPr>
              <w:widowControl/>
              <w:jc w:val="right"/>
              <w:rPr>
                <w:rFonts w:eastAsia="仿宋_GB2312"/>
                <w:kern w:val="0"/>
                <w:szCs w:val="21"/>
              </w:rPr>
            </w:pPr>
          </w:p>
        </w:tc>
      </w:tr>
    </w:tbl>
    <w:p>
      <w:pPr>
        <w:widowControl/>
        <w:ind w:firstLine="630" w:firstLineChars="300"/>
        <w:jc w:val="left"/>
        <w:rPr>
          <w:rFonts w:eastAsia="仿宋_GB2312"/>
          <w:kern w:val="0"/>
          <w:szCs w:val="21"/>
        </w:rPr>
      </w:pPr>
      <w:r>
        <w:rPr>
          <w:rFonts w:hint="eastAsia" w:eastAsia="仿宋_GB2312"/>
          <w:kern w:val="0"/>
          <w:szCs w:val="21"/>
        </w:rPr>
        <w:t>注：本表反映部门本年度各项支出情况。</w:t>
      </w:r>
    </w:p>
    <w:p>
      <w:pPr>
        <w:widowControl/>
        <w:jc w:val="left"/>
        <w:rPr>
          <w:rFonts w:eastAsia="仿宋_GB2312"/>
          <w:bCs/>
          <w:kern w:val="0"/>
          <w:szCs w:val="21"/>
        </w:rPr>
      </w:pPr>
      <w:r>
        <w:rPr>
          <w:rFonts w:eastAsia="仿宋_GB2312"/>
          <w:bCs/>
          <w:kern w:val="0"/>
          <w:szCs w:val="21"/>
        </w:rPr>
        <w:br w:type="page"/>
      </w:r>
    </w:p>
    <w:p>
      <w:pPr>
        <w:widowControl/>
        <w:ind w:left="93"/>
        <w:jc w:val="center"/>
        <w:rPr>
          <w:rFonts w:eastAsia="方正小标宋_GBK"/>
          <w:color w:val="000000"/>
          <w:kern w:val="0"/>
          <w:sz w:val="36"/>
          <w:szCs w:val="21"/>
        </w:rPr>
      </w:pPr>
      <w:r>
        <w:rPr>
          <w:rFonts w:hint="eastAsia" w:eastAsia="方正小标宋_GBK"/>
          <w:color w:val="000000"/>
          <w:kern w:val="0"/>
          <w:sz w:val="36"/>
          <w:szCs w:val="21"/>
        </w:rPr>
        <w:t>财政拨款收支决算总表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pPr>
        <w:widowControl/>
        <w:tabs>
          <w:tab w:val="left" w:pos="13725"/>
          <w:tab w:val="left" w:pos="13755"/>
          <w:tab w:val="left" w:pos="13800"/>
        </w:tabs>
        <w:spacing w:line="240" w:lineRule="exact"/>
        <w:ind w:left="91" w:firstLine="315" w:firstLineChars="150"/>
        <w:jc w:val="left"/>
        <w:rPr>
          <w:rFonts w:eastAsia="仿宋_GB2312"/>
          <w:color w:val="000000"/>
          <w:kern w:val="0"/>
          <w:szCs w:val="21"/>
        </w:rPr>
      </w:pPr>
      <w:r>
        <w:rPr>
          <w:rFonts w:hint="eastAsia" w:eastAsia="仿宋_GB2312"/>
          <w:color w:val="000000"/>
          <w:kern w:val="0"/>
          <w:szCs w:val="21"/>
        </w:rPr>
        <w:t>部门：衡阳县商务和粮食局</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ab/>
      </w:r>
      <w:r>
        <w:rPr>
          <w:rFonts w:hint="eastAsia" w:eastAsia="仿宋_GB2312"/>
          <w:color w:val="000000"/>
          <w:kern w:val="0"/>
          <w:szCs w:val="21"/>
        </w:rPr>
        <w:t>单位：万元</w:t>
      </w:r>
    </w:p>
    <w:tbl>
      <w:tblPr>
        <w:tblStyle w:val="5"/>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noWrap/>
            <w:vAlign w:val="center"/>
          </w:tcPr>
          <w:p>
            <w:pPr>
              <w:widowControl/>
              <w:jc w:val="center"/>
              <w:rPr>
                <w:rFonts w:eastAsia="仿宋_GB2312"/>
                <w:b/>
                <w:kern w:val="0"/>
                <w:szCs w:val="21"/>
              </w:rPr>
            </w:pPr>
            <w:r>
              <w:rPr>
                <w:rFonts w:hint="eastAsia" w:eastAsia="仿宋_GB2312"/>
                <w:b/>
                <w:kern w:val="0"/>
                <w:szCs w:val="21"/>
              </w:rPr>
              <w:t>收入</w:t>
            </w:r>
          </w:p>
        </w:tc>
        <w:tc>
          <w:tcPr>
            <w:tcW w:w="9303" w:type="dxa"/>
            <w:gridSpan w:val="5"/>
            <w:noWrap/>
            <w:vAlign w:val="center"/>
          </w:tcPr>
          <w:p>
            <w:pPr>
              <w:widowControl/>
              <w:jc w:val="center"/>
              <w:rPr>
                <w:rFonts w:eastAsia="仿宋_GB2312"/>
                <w:b/>
                <w:kern w:val="0"/>
                <w:szCs w:val="21"/>
              </w:rPr>
            </w:pPr>
            <w:r>
              <w:rPr>
                <w:rFonts w:hint="eastAsia" w:eastAsia="仿宋_GB2312"/>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80" w:type="dxa"/>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noWrap/>
            <w:vAlign w:val="center"/>
          </w:tcPr>
          <w:p>
            <w:pPr>
              <w:widowControl/>
              <w:jc w:val="center"/>
              <w:rPr>
                <w:rFonts w:eastAsia="仿宋_GB2312"/>
                <w:b/>
                <w:kern w:val="0"/>
                <w:szCs w:val="21"/>
              </w:rPr>
            </w:pPr>
            <w:r>
              <w:rPr>
                <w:rFonts w:hint="eastAsia" w:eastAsia="仿宋_GB2312"/>
                <w:b/>
                <w:kern w:val="0"/>
                <w:szCs w:val="21"/>
              </w:rPr>
              <w:t>金额</w:t>
            </w:r>
          </w:p>
        </w:tc>
        <w:tc>
          <w:tcPr>
            <w:tcW w:w="3761" w:type="dxa"/>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30" w:type="dxa"/>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noWrap/>
            <w:vAlign w:val="center"/>
          </w:tcPr>
          <w:p>
            <w:pPr>
              <w:widowControl/>
              <w:jc w:val="center"/>
              <w:rPr>
                <w:rFonts w:eastAsia="仿宋_GB2312"/>
                <w:b/>
                <w:kern w:val="0"/>
                <w:szCs w:val="21"/>
              </w:rPr>
            </w:pPr>
            <w:r>
              <w:rPr>
                <w:rFonts w:hint="eastAsia" w:eastAsia="仿宋_GB2312"/>
                <w:b/>
                <w:kern w:val="0"/>
                <w:szCs w:val="21"/>
              </w:rPr>
              <w:t>合计</w:t>
            </w:r>
          </w:p>
        </w:tc>
        <w:tc>
          <w:tcPr>
            <w:tcW w:w="1660" w:type="dxa"/>
            <w:vAlign w:val="center"/>
          </w:tcPr>
          <w:p>
            <w:pPr>
              <w:widowControl/>
              <w:jc w:val="center"/>
              <w:rPr>
                <w:rFonts w:eastAsia="仿宋_GB2312"/>
                <w:b/>
                <w:kern w:val="0"/>
                <w:szCs w:val="21"/>
              </w:rPr>
            </w:pPr>
            <w:r>
              <w:rPr>
                <w:rFonts w:hint="eastAsia" w:eastAsia="仿宋_GB2312"/>
                <w:b/>
                <w:kern w:val="0"/>
                <w:szCs w:val="21"/>
              </w:rPr>
              <w:t>一般公共预算财政拨款</w:t>
            </w:r>
          </w:p>
        </w:tc>
        <w:tc>
          <w:tcPr>
            <w:tcW w:w="1572" w:type="dxa"/>
            <w:vAlign w:val="center"/>
          </w:tcPr>
          <w:p>
            <w:pPr>
              <w:widowControl/>
              <w:jc w:val="center"/>
              <w:rPr>
                <w:rFonts w:eastAsia="仿宋_GB2312"/>
                <w:b/>
                <w:kern w:val="0"/>
                <w:szCs w:val="21"/>
              </w:rPr>
            </w:pPr>
            <w:r>
              <w:rPr>
                <w:rFonts w:hint="eastAsia" w:eastAsia="仿宋_GB2312"/>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80" w:type="dxa"/>
            <w:noWrap/>
            <w:vAlign w:val="center"/>
          </w:tcPr>
          <w:p>
            <w:pPr>
              <w:widowControl/>
              <w:jc w:val="center"/>
              <w:rPr>
                <w:rFonts w:eastAsia="仿宋_GB2312"/>
                <w:kern w:val="0"/>
                <w:szCs w:val="21"/>
              </w:rPr>
            </w:pPr>
            <w:r>
              <w:rPr>
                <w:rFonts w:hint="eastAsia" w:eastAsia="仿宋_GB2312"/>
                <w:kern w:val="0"/>
                <w:szCs w:val="21"/>
              </w:rPr>
              <w:t>　</w:t>
            </w:r>
          </w:p>
        </w:tc>
        <w:tc>
          <w:tcPr>
            <w:tcW w:w="1880" w:type="dxa"/>
            <w:noWrap/>
            <w:vAlign w:val="center"/>
          </w:tcPr>
          <w:p>
            <w:pPr>
              <w:widowControl/>
              <w:jc w:val="center"/>
              <w:rPr>
                <w:rFonts w:eastAsia="仿宋_GB2312"/>
                <w:kern w:val="0"/>
                <w:szCs w:val="21"/>
              </w:rPr>
            </w:pPr>
            <w:r>
              <w:rPr>
                <w:rFonts w:eastAsia="仿宋_GB2312"/>
                <w:kern w:val="0"/>
                <w:szCs w:val="21"/>
              </w:rPr>
              <w:t>1</w:t>
            </w:r>
          </w:p>
        </w:tc>
        <w:tc>
          <w:tcPr>
            <w:tcW w:w="3761" w:type="dxa"/>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30" w:type="dxa"/>
            <w:noWrap/>
            <w:vAlign w:val="center"/>
          </w:tcPr>
          <w:p>
            <w:pPr>
              <w:widowControl/>
              <w:jc w:val="center"/>
              <w:rPr>
                <w:rFonts w:eastAsia="仿宋_GB2312"/>
                <w:kern w:val="0"/>
                <w:szCs w:val="21"/>
              </w:rPr>
            </w:pPr>
            <w:r>
              <w:rPr>
                <w:rFonts w:hint="eastAsia" w:eastAsia="仿宋_GB2312"/>
                <w:kern w:val="0"/>
                <w:szCs w:val="21"/>
              </w:rPr>
              <w:t>　</w:t>
            </w:r>
          </w:p>
        </w:tc>
        <w:tc>
          <w:tcPr>
            <w:tcW w:w="1880" w:type="dxa"/>
            <w:noWrap/>
            <w:vAlign w:val="center"/>
          </w:tcPr>
          <w:p>
            <w:pPr>
              <w:widowControl/>
              <w:jc w:val="center"/>
              <w:rPr>
                <w:rFonts w:eastAsia="仿宋_GB2312"/>
                <w:kern w:val="0"/>
                <w:szCs w:val="21"/>
              </w:rPr>
            </w:pPr>
            <w:r>
              <w:rPr>
                <w:rFonts w:eastAsia="仿宋_GB2312"/>
                <w:kern w:val="0"/>
                <w:szCs w:val="21"/>
              </w:rPr>
              <w:t>2</w:t>
            </w:r>
          </w:p>
        </w:tc>
        <w:tc>
          <w:tcPr>
            <w:tcW w:w="1660" w:type="dxa"/>
            <w:noWrap/>
            <w:vAlign w:val="center"/>
          </w:tcPr>
          <w:p>
            <w:pPr>
              <w:widowControl/>
              <w:jc w:val="center"/>
              <w:rPr>
                <w:rFonts w:eastAsia="仿宋_GB2312"/>
                <w:kern w:val="0"/>
                <w:szCs w:val="21"/>
              </w:rPr>
            </w:pPr>
            <w:r>
              <w:rPr>
                <w:rFonts w:eastAsia="仿宋_GB2312"/>
                <w:kern w:val="0"/>
                <w:szCs w:val="21"/>
              </w:rPr>
              <w:t>3</w:t>
            </w:r>
          </w:p>
        </w:tc>
        <w:tc>
          <w:tcPr>
            <w:tcW w:w="1572" w:type="dxa"/>
            <w:noWrap/>
            <w:vAlign w:val="center"/>
          </w:tcPr>
          <w:p>
            <w:pPr>
              <w:widowControl/>
              <w:jc w:val="center"/>
              <w:rPr>
                <w:rFonts w:eastAsia="仿宋_GB2312"/>
                <w:kern w:val="0"/>
                <w:szCs w:val="21"/>
              </w:rPr>
            </w:pPr>
            <w:r>
              <w:rPr>
                <w:rFonts w:eastAsia="仿宋_GB2312"/>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一、一般公共预算财政拨款</w:t>
            </w:r>
          </w:p>
        </w:tc>
        <w:tc>
          <w:tcPr>
            <w:tcW w:w="480" w:type="dxa"/>
            <w:noWrap/>
            <w:vAlign w:val="center"/>
          </w:tcPr>
          <w:p>
            <w:pPr>
              <w:widowControl/>
              <w:jc w:val="center"/>
              <w:rPr>
                <w:rFonts w:eastAsia="仿宋_GB2312"/>
                <w:kern w:val="0"/>
                <w:szCs w:val="21"/>
              </w:rPr>
            </w:pPr>
            <w:r>
              <w:rPr>
                <w:rFonts w:eastAsia="仿宋_GB2312"/>
                <w:kern w:val="0"/>
                <w:szCs w:val="21"/>
              </w:rPr>
              <w:t>1</w:t>
            </w:r>
          </w:p>
        </w:tc>
        <w:tc>
          <w:tcPr>
            <w:tcW w:w="1880" w:type="dxa"/>
            <w:noWrap/>
            <w:vAlign w:val="center"/>
          </w:tcPr>
          <w:p>
            <w:pPr>
              <w:widowControl/>
              <w:jc w:val="center"/>
              <w:rPr>
                <w:rFonts w:eastAsia="仿宋_GB2312"/>
                <w:kern w:val="0"/>
                <w:szCs w:val="21"/>
              </w:rPr>
            </w:pPr>
            <w:r>
              <w:rPr>
                <w:rFonts w:eastAsia="仿宋_GB2312"/>
                <w:kern w:val="0"/>
                <w:szCs w:val="21"/>
              </w:rPr>
              <w:t>836.03</w:t>
            </w:r>
          </w:p>
        </w:tc>
        <w:tc>
          <w:tcPr>
            <w:tcW w:w="3761" w:type="dxa"/>
            <w:noWrap/>
            <w:vAlign w:val="center"/>
          </w:tcPr>
          <w:p>
            <w:pPr>
              <w:widowControl/>
              <w:jc w:val="left"/>
              <w:rPr>
                <w:rFonts w:eastAsia="仿宋_GB2312"/>
                <w:kern w:val="0"/>
                <w:szCs w:val="21"/>
              </w:rPr>
            </w:pPr>
            <w:r>
              <w:rPr>
                <w:rFonts w:hint="eastAsia" w:eastAsia="仿宋_GB2312"/>
                <w:kern w:val="0"/>
                <w:szCs w:val="21"/>
              </w:rPr>
              <w:t>一、一般公共服务支出</w:t>
            </w:r>
          </w:p>
        </w:tc>
        <w:tc>
          <w:tcPr>
            <w:tcW w:w="430" w:type="dxa"/>
            <w:noWrap/>
            <w:vAlign w:val="center"/>
          </w:tcPr>
          <w:p>
            <w:pPr>
              <w:widowControl/>
              <w:jc w:val="center"/>
              <w:rPr>
                <w:rFonts w:eastAsia="仿宋_GB2312"/>
                <w:kern w:val="0"/>
                <w:szCs w:val="21"/>
              </w:rPr>
            </w:pPr>
            <w:r>
              <w:rPr>
                <w:rFonts w:eastAsia="仿宋_GB2312"/>
                <w:kern w:val="0"/>
                <w:szCs w:val="21"/>
              </w:rPr>
              <w:t>33</w:t>
            </w:r>
          </w:p>
        </w:tc>
        <w:tc>
          <w:tcPr>
            <w:tcW w:w="1880" w:type="dxa"/>
            <w:noWrap/>
            <w:vAlign w:val="center"/>
          </w:tcPr>
          <w:p>
            <w:pPr>
              <w:widowControl/>
              <w:jc w:val="center"/>
              <w:rPr>
                <w:rFonts w:eastAsia="仿宋_GB2312"/>
                <w:kern w:val="0"/>
                <w:szCs w:val="21"/>
              </w:rPr>
            </w:pPr>
            <w:r>
              <w:rPr>
                <w:rFonts w:eastAsia="仿宋_GB2312"/>
                <w:kern w:val="0"/>
                <w:szCs w:val="21"/>
              </w:rPr>
              <w:t>453.92</w:t>
            </w: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eastAsia="仿宋_GB2312"/>
                <w:kern w:val="0"/>
                <w:szCs w:val="21"/>
              </w:rPr>
              <w:t>453.92</w:t>
            </w: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二、政府性基金预算财政拨款</w:t>
            </w:r>
          </w:p>
        </w:tc>
        <w:tc>
          <w:tcPr>
            <w:tcW w:w="480" w:type="dxa"/>
            <w:noWrap/>
            <w:vAlign w:val="center"/>
          </w:tcPr>
          <w:p>
            <w:pPr>
              <w:widowControl/>
              <w:jc w:val="center"/>
              <w:rPr>
                <w:rFonts w:eastAsia="仿宋_GB2312"/>
                <w:kern w:val="0"/>
                <w:szCs w:val="21"/>
              </w:rPr>
            </w:pPr>
            <w:r>
              <w:rPr>
                <w:rFonts w:eastAsia="仿宋_GB2312"/>
                <w:kern w:val="0"/>
                <w:szCs w:val="21"/>
              </w:rPr>
              <w:t>2</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二、外交支出</w:t>
            </w:r>
          </w:p>
        </w:tc>
        <w:tc>
          <w:tcPr>
            <w:tcW w:w="430" w:type="dxa"/>
            <w:noWrap/>
            <w:vAlign w:val="center"/>
          </w:tcPr>
          <w:p>
            <w:pPr>
              <w:widowControl/>
              <w:jc w:val="center"/>
              <w:rPr>
                <w:rFonts w:eastAsia="仿宋_GB2312"/>
                <w:kern w:val="0"/>
                <w:szCs w:val="21"/>
              </w:rPr>
            </w:pPr>
            <w:r>
              <w:rPr>
                <w:rFonts w:eastAsia="仿宋_GB2312"/>
                <w:kern w:val="0"/>
                <w:szCs w:val="21"/>
              </w:rPr>
              <w:t>34</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3</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三、国防支出</w:t>
            </w:r>
          </w:p>
        </w:tc>
        <w:tc>
          <w:tcPr>
            <w:tcW w:w="430" w:type="dxa"/>
            <w:noWrap/>
            <w:vAlign w:val="center"/>
          </w:tcPr>
          <w:p>
            <w:pPr>
              <w:widowControl/>
              <w:jc w:val="center"/>
              <w:rPr>
                <w:rFonts w:eastAsia="仿宋_GB2312"/>
                <w:kern w:val="0"/>
                <w:szCs w:val="21"/>
              </w:rPr>
            </w:pPr>
            <w:r>
              <w:rPr>
                <w:rFonts w:eastAsia="仿宋_GB2312"/>
                <w:kern w:val="0"/>
                <w:szCs w:val="21"/>
              </w:rPr>
              <w:t>35</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4</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四、公共安全支出</w:t>
            </w:r>
          </w:p>
        </w:tc>
        <w:tc>
          <w:tcPr>
            <w:tcW w:w="430" w:type="dxa"/>
            <w:noWrap/>
            <w:vAlign w:val="center"/>
          </w:tcPr>
          <w:p>
            <w:pPr>
              <w:widowControl/>
              <w:jc w:val="center"/>
              <w:rPr>
                <w:rFonts w:eastAsia="仿宋_GB2312"/>
                <w:kern w:val="0"/>
                <w:szCs w:val="21"/>
              </w:rPr>
            </w:pPr>
            <w:r>
              <w:rPr>
                <w:rFonts w:eastAsia="仿宋_GB2312"/>
                <w:kern w:val="0"/>
                <w:szCs w:val="21"/>
              </w:rPr>
              <w:t>36</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5</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五、教育支出</w:t>
            </w:r>
          </w:p>
        </w:tc>
        <w:tc>
          <w:tcPr>
            <w:tcW w:w="430" w:type="dxa"/>
            <w:noWrap/>
            <w:vAlign w:val="center"/>
          </w:tcPr>
          <w:p>
            <w:pPr>
              <w:widowControl/>
              <w:jc w:val="center"/>
              <w:rPr>
                <w:rFonts w:eastAsia="仿宋_GB2312"/>
                <w:kern w:val="0"/>
                <w:szCs w:val="21"/>
              </w:rPr>
            </w:pPr>
            <w:r>
              <w:rPr>
                <w:rFonts w:eastAsia="仿宋_GB2312"/>
                <w:kern w:val="0"/>
                <w:szCs w:val="21"/>
              </w:rPr>
              <w:t>37</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6</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六、科学技术支出</w:t>
            </w:r>
          </w:p>
        </w:tc>
        <w:tc>
          <w:tcPr>
            <w:tcW w:w="430" w:type="dxa"/>
            <w:noWrap/>
            <w:vAlign w:val="center"/>
          </w:tcPr>
          <w:p>
            <w:pPr>
              <w:widowControl/>
              <w:jc w:val="center"/>
              <w:rPr>
                <w:rFonts w:eastAsia="仿宋_GB2312"/>
                <w:kern w:val="0"/>
                <w:szCs w:val="21"/>
              </w:rPr>
            </w:pPr>
            <w:r>
              <w:rPr>
                <w:rFonts w:eastAsia="仿宋_GB2312"/>
                <w:kern w:val="0"/>
                <w:szCs w:val="21"/>
              </w:rPr>
              <w:t>38</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7</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七、文化旅游体育与传媒支出</w:t>
            </w:r>
          </w:p>
        </w:tc>
        <w:tc>
          <w:tcPr>
            <w:tcW w:w="430" w:type="dxa"/>
            <w:noWrap/>
            <w:vAlign w:val="center"/>
          </w:tcPr>
          <w:p>
            <w:pPr>
              <w:widowControl/>
              <w:jc w:val="center"/>
              <w:rPr>
                <w:rFonts w:eastAsia="仿宋_GB2312"/>
                <w:kern w:val="0"/>
                <w:szCs w:val="21"/>
              </w:rPr>
            </w:pPr>
            <w:r>
              <w:rPr>
                <w:rFonts w:eastAsia="仿宋_GB2312"/>
                <w:kern w:val="0"/>
                <w:szCs w:val="21"/>
              </w:rPr>
              <w:t>39</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8</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八、社会保障和就业支出</w:t>
            </w:r>
          </w:p>
        </w:tc>
        <w:tc>
          <w:tcPr>
            <w:tcW w:w="430" w:type="dxa"/>
            <w:noWrap/>
            <w:vAlign w:val="center"/>
          </w:tcPr>
          <w:p>
            <w:pPr>
              <w:widowControl/>
              <w:jc w:val="center"/>
              <w:rPr>
                <w:rFonts w:eastAsia="仿宋_GB2312"/>
                <w:kern w:val="0"/>
                <w:szCs w:val="21"/>
              </w:rPr>
            </w:pPr>
            <w:r>
              <w:rPr>
                <w:rFonts w:eastAsia="仿宋_GB2312"/>
                <w:kern w:val="0"/>
                <w:szCs w:val="21"/>
              </w:rPr>
              <w:t>40</w:t>
            </w:r>
          </w:p>
        </w:tc>
        <w:tc>
          <w:tcPr>
            <w:tcW w:w="1880" w:type="dxa"/>
            <w:noWrap/>
            <w:vAlign w:val="center"/>
          </w:tcPr>
          <w:p>
            <w:pPr>
              <w:widowControl/>
              <w:jc w:val="center"/>
              <w:rPr>
                <w:rFonts w:eastAsia="仿宋_GB2312"/>
                <w:kern w:val="0"/>
                <w:szCs w:val="21"/>
              </w:rPr>
            </w:pPr>
            <w:r>
              <w:rPr>
                <w:rFonts w:eastAsia="仿宋_GB2312"/>
                <w:kern w:val="0"/>
                <w:szCs w:val="21"/>
              </w:rPr>
              <w:t>108.54</w:t>
            </w: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eastAsia="仿宋_GB2312"/>
                <w:kern w:val="0"/>
                <w:szCs w:val="21"/>
              </w:rPr>
              <w:t>108.54</w:t>
            </w:r>
            <w:r>
              <w:rPr>
                <w:rFonts w:hint="eastAsia" w:eastAsia="仿宋_GB2312"/>
                <w:kern w:val="0"/>
                <w:szCs w:val="21"/>
              </w:rPr>
              <w:t>　</w:t>
            </w:r>
          </w:p>
        </w:tc>
        <w:tc>
          <w:tcPr>
            <w:tcW w:w="1572" w:type="dxa"/>
            <w:noWrap/>
            <w:vAlign w:val="center"/>
          </w:tcPr>
          <w:p>
            <w:pPr>
              <w:widowControl/>
              <w:jc w:val="center"/>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9</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九、卫生健康支出</w:t>
            </w:r>
          </w:p>
        </w:tc>
        <w:tc>
          <w:tcPr>
            <w:tcW w:w="430" w:type="dxa"/>
            <w:noWrap/>
            <w:vAlign w:val="center"/>
          </w:tcPr>
          <w:p>
            <w:pPr>
              <w:widowControl/>
              <w:jc w:val="center"/>
              <w:rPr>
                <w:rFonts w:eastAsia="仿宋_GB2312"/>
                <w:kern w:val="0"/>
                <w:szCs w:val="21"/>
              </w:rPr>
            </w:pPr>
            <w:r>
              <w:rPr>
                <w:rFonts w:eastAsia="仿宋_GB2312"/>
                <w:kern w:val="0"/>
                <w:szCs w:val="21"/>
              </w:rPr>
              <w:t>41</w:t>
            </w:r>
          </w:p>
        </w:tc>
        <w:tc>
          <w:tcPr>
            <w:tcW w:w="1880" w:type="dxa"/>
            <w:noWrap/>
            <w:vAlign w:val="center"/>
          </w:tcPr>
          <w:p>
            <w:pPr>
              <w:widowControl/>
              <w:jc w:val="center"/>
              <w:rPr>
                <w:rFonts w:eastAsia="仿宋_GB2312"/>
                <w:kern w:val="0"/>
                <w:szCs w:val="21"/>
              </w:rPr>
            </w:pPr>
            <w:r>
              <w:rPr>
                <w:rFonts w:eastAsia="仿宋_GB2312"/>
                <w:kern w:val="0"/>
                <w:szCs w:val="21"/>
              </w:rPr>
              <w:t>21.47</w:t>
            </w:r>
          </w:p>
        </w:tc>
        <w:tc>
          <w:tcPr>
            <w:tcW w:w="1660" w:type="dxa"/>
            <w:noWrap/>
            <w:vAlign w:val="center"/>
          </w:tcPr>
          <w:p>
            <w:pPr>
              <w:widowControl/>
              <w:jc w:val="center"/>
              <w:rPr>
                <w:rFonts w:eastAsia="仿宋_GB2312"/>
                <w:kern w:val="0"/>
                <w:szCs w:val="21"/>
              </w:rPr>
            </w:pPr>
            <w:r>
              <w:rPr>
                <w:rFonts w:eastAsia="仿宋_GB2312"/>
                <w:kern w:val="0"/>
                <w:szCs w:val="21"/>
              </w:rPr>
              <w:t>21.47</w:t>
            </w: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10</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十、节能环保支出</w:t>
            </w:r>
          </w:p>
        </w:tc>
        <w:tc>
          <w:tcPr>
            <w:tcW w:w="430" w:type="dxa"/>
            <w:noWrap/>
            <w:vAlign w:val="center"/>
          </w:tcPr>
          <w:p>
            <w:pPr>
              <w:widowControl/>
              <w:jc w:val="center"/>
              <w:rPr>
                <w:rFonts w:eastAsia="仿宋_GB2312"/>
                <w:kern w:val="0"/>
                <w:szCs w:val="21"/>
              </w:rPr>
            </w:pPr>
            <w:r>
              <w:rPr>
                <w:rFonts w:eastAsia="仿宋_GB2312"/>
                <w:kern w:val="0"/>
                <w:szCs w:val="21"/>
              </w:rPr>
              <w:t>42</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11</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十一、城乡社区支出</w:t>
            </w:r>
          </w:p>
        </w:tc>
        <w:tc>
          <w:tcPr>
            <w:tcW w:w="430" w:type="dxa"/>
            <w:noWrap/>
            <w:vAlign w:val="center"/>
          </w:tcPr>
          <w:p>
            <w:pPr>
              <w:widowControl/>
              <w:jc w:val="center"/>
              <w:rPr>
                <w:rFonts w:eastAsia="仿宋_GB2312"/>
                <w:kern w:val="0"/>
                <w:szCs w:val="21"/>
              </w:rPr>
            </w:pPr>
            <w:r>
              <w:rPr>
                <w:rFonts w:eastAsia="仿宋_GB2312"/>
                <w:kern w:val="0"/>
                <w:szCs w:val="21"/>
              </w:rPr>
              <w:t>43</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12</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十二、农林水支出</w:t>
            </w:r>
          </w:p>
        </w:tc>
        <w:tc>
          <w:tcPr>
            <w:tcW w:w="430" w:type="dxa"/>
            <w:noWrap/>
            <w:vAlign w:val="center"/>
          </w:tcPr>
          <w:p>
            <w:pPr>
              <w:widowControl/>
              <w:jc w:val="center"/>
              <w:rPr>
                <w:rFonts w:eastAsia="仿宋_GB2312"/>
                <w:kern w:val="0"/>
                <w:szCs w:val="21"/>
              </w:rPr>
            </w:pPr>
            <w:r>
              <w:rPr>
                <w:rFonts w:eastAsia="仿宋_GB2312"/>
                <w:kern w:val="0"/>
                <w:szCs w:val="21"/>
              </w:rPr>
              <w:t>44</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13</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十三、交通运输支出</w:t>
            </w:r>
          </w:p>
        </w:tc>
        <w:tc>
          <w:tcPr>
            <w:tcW w:w="430" w:type="dxa"/>
            <w:noWrap/>
            <w:vAlign w:val="center"/>
          </w:tcPr>
          <w:p>
            <w:pPr>
              <w:widowControl/>
              <w:jc w:val="center"/>
              <w:rPr>
                <w:rFonts w:eastAsia="仿宋_GB2312"/>
                <w:kern w:val="0"/>
                <w:szCs w:val="21"/>
              </w:rPr>
            </w:pPr>
            <w:r>
              <w:rPr>
                <w:rFonts w:eastAsia="仿宋_GB2312"/>
                <w:kern w:val="0"/>
                <w:szCs w:val="21"/>
              </w:rPr>
              <w:t>45</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14</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十四、资源勘探工业信息等支出</w:t>
            </w:r>
          </w:p>
        </w:tc>
        <w:tc>
          <w:tcPr>
            <w:tcW w:w="430" w:type="dxa"/>
            <w:noWrap/>
            <w:vAlign w:val="center"/>
          </w:tcPr>
          <w:p>
            <w:pPr>
              <w:widowControl/>
              <w:jc w:val="center"/>
              <w:rPr>
                <w:rFonts w:eastAsia="仿宋_GB2312"/>
                <w:kern w:val="0"/>
                <w:szCs w:val="21"/>
              </w:rPr>
            </w:pPr>
            <w:r>
              <w:rPr>
                <w:rFonts w:eastAsia="仿宋_GB2312"/>
                <w:kern w:val="0"/>
                <w:szCs w:val="21"/>
              </w:rPr>
              <w:t>46</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15</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十五、商业服务业等支出</w:t>
            </w:r>
          </w:p>
        </w:tc>
        <w:tc>
          <w:tcPr>
            <w:tcW w:w="430" w:type="dxa"/>
            <w:noWrap/>
            <w:vAlign w:val="center"/>
          </w:tcPr>
          <w:p>
            <w:pPr>
              <w:widowControl/>
              <w:jc w:val="center"/>
              <w:rPr>
                <w:rFonts w:eastAsia="仿宋_GB2312"/>
                <w:kern w:val="0"/>
                <w:szCs w:val="21"/>
              </w:rPr>
            </w:pPr>
            <w:r>
              <w:rPr>
                <w:rFonts w:eastAsia="仿宋_GB2312"/>
                <w:kern w:val="0"/>
                <w:szCs w:val="21"/>
              </w:rPr>
              <w:t>47</w:t>
            </w:r>
          </w:p>
        </w:tc>
        <w:tc>
          <w:tcPr>
            <w:tcW w:w="1880" w:type="dxa"/>
            <w:noWrap/>
            <w:vAlign w:val="center"/>
          </w:tcPr>
          <w:p>
            <w:pPr>
              <w:widowControl/>
              <w:jc w:val="center"/>
              <w:rPr>
                <w:rFonts w:eastAsia="仿宋_GB2312"/>
                <w:kern w:val="0"/>
                <w:szCs w:val="21"/>
              </w:rPr>
            </w:pPr>
            <w:r>
              <w:rPr>
                <w:rFonts w:eastAsia="仿宋_GB2312"/>
                <w:kern w:val="0"/>
                <w:szCs w:val="21"/>
              </w:rPr>
              <w:t>71.83</w:t>
            </w:r>
          </w:p>
        </w:tc>
        <w:tc>
          <w:tcPr>
            <w:tcW w:w="1660" w:type="dxa"/>
            <w:noWrap/>
            <w:vAlign w:val="center"/>
          </w:tcPr>
          <w:p>
            <w:pPr>
              <w:widowControl/>
              <w:jc w:val="center"/>
              <w:rPr>
                <w:rFonts w:eastAsia="仿宋_GB2312"/>
                <w:kern w:val="0"/>
                <w:szCs w:val="21"/>
              </w:rPr>
            </w:pPr>
            <w:r>
              <w:rPr>
                <w:rFonts w:eastAsia="仿宋_GB2312"/>
                <w:kern w:val="0"/>
                <w:szCs w:val="21"/>
              </w:rPr>
              <w:t>71.83</w:t>
            </w: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16</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十六、金融支出</w:t>
            </w:r>
          </w:p>
        </w:tc>
        <w:tc>
          <w:tcPr>
            <w:tcW w:w="430" w:type="dxa"/>
            <w:noWrap/>
            <w:vAlign w:val="center"/>
          </w:tcPr>
          <w:p>
            <w:pPr>
              <w:widowControl/>
              <w:jc w:val="center"/>
              <w:rPr>
                <w:rFonts w:eastAsia="仿宋_GB2312"/>
                <w:kern w:val="0"/>
                <w:szCs w:val="21"/>
              </w:rPr>
            </w:pPr>
            <w:r>
              <w:rPr>
                <w:rFonts w:eastAsia="仿宋_GB2312"/>
                <w:kern w:val="0"/>
                <w:szCs w:val="21"/>
              </w:rPr>
              <w:t>48</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17</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十七、援助其他地区支出</w:t>
            </w:r>
          </w:p>
        </w:tc>
        <w:tc>
          <w:tcPr>
            <w:tcW w:w="430" w:type="dxa"/>
            <w:noWrap/>
            <w:vAlign w:val="center"/>
          </w:tcPr>
          <w:p>
            <w:pPr>
              <w:widowControl/>
              <w:jc w:val="center"/>
              <w:rPr>
                <w:rFonts w:eastAsia="仿宋_GB2312"/>
                <w:kern w:val="0"/>
                <w:szCs w:val="21"/>
              </w:rPr>
            </w:pPr>
            <w:r>
              <w:rPr>
                <w:rFonts w:eastAsia="仿宋_GB2312"/>
                <w:kern w:val="0"/>
                <w:szCs w:val="21"/>
              </w:rPr>
              <w:t>49</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18</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十八、自然资源海洋气象支出</w:t>
            </w:r>
          </w:p>
        </w:tc>
        <w:tc>
          <w:tcPr>
            <w:tcW w:w="430" w:type="dxa"/>
            <w:noWrap/>
            <w:vAlign w:val="center"/>
          </w:tcPr>
          <w:p>
            <w:pPr>
              <w:widowControl/>
              <w:jc w:val="center"/>
              <w:rPr>
                <w:rFonts w:eastAsia="仿宋_GB2312"/>
                <w:kern w:val="0"/>
                <w:szCs w:val="21"/>
              </w:rPr>
            </w:pPr>
            <w:r>
              <w:rPr>
                <w:rFonts w:eastAsia="仿宋_GB2312"/>
                <w:kern w:val="0"/>
                <w:szCs w:val="21"/>
              </w:rPr>
              <w:t>50</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19</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十九、住房保障支出</w:t>
            </w:r>
          </w:p>
        </w:tc>
        <w:tc>
          <w:tcPr>
            <w:tcW w:w="430" w:type="dxa"/>
            <w:noWrap/>
            <w:vAlign w:val="center"/>
          </w:tcPr>
          <w:p>
            <w:pPr>
              <w:widowControl/>
              <w:jc w:val="center"/>
              <w:rPr>
                <w:rFonts w:eastAsia="仿宋_GB2312"/>
                <w:kern w:val="0"/>
                <w:szCs w:val="21"/>
              </w:rPr>
            </w:pPr>
            <w:r>
              <w:rPr>
                <w:rFonts w:eastAsia="仿宋_GB2312"/>
                <w:kern w:val="0"/>
                <w:szCs w:val="21"/>
              </w:rPr>
              <w:t>51</w:t>
            </w:r>
          </w:p>
        </w:tc>
        <w:tc>
          <w:tcPr>
            <w:tcW w:w="1880" w:type="dxa"/>
            <w:noWrap/>
            <w:vAlign w:val="center"/>
          </w:tcPr>
          <w:p>
            <w:pPr>
              <w:widowControl/>
              <w:jc w:val="center"/>
              <w:rPr>
                <w:rFonts w:eastAsia="仿宋_GB2312"/>
                <w:kern w:val="0"/>
                <w:szCs w:val="21"/>
              </w:rPr>
            </w:pPr>
            <w:r>
              <w:rPr>
                <w:rFonts w:eastAsia="仿宋_GB2312"/>
                <w:kern w:val="0"/>
                <w:szCs w:val="21"/>
              </w:rPr>
              <w:t>41.86</w:t>
            </w:r>
          </w:p>
        </w:tc>
        <w:tc>
          <w:tcPr>
            <w:tcW w:w="1660" w:type="dxa"/>
            <w:noWrap/>
            <w:vAlign w:val="center"/>
          </w:tcPr>
          <w:p>
            <w:pPr>
              <w:widowControl/>
              <w:jc w:val="center"/>
              <w:rPr>
                <w:rFonts w:eastAsia="仿宋_GB2312"/>
                <w:kern w:val="0"/>
                <w:szCs w:val="21"/>
              </w:rPr>
            </w:pPr>
            <w:r>
              <w:rPr>
                <w:rFonts w:eastAsia="仿宋_GB2312"/>
                <w:kern w:val="0"/>
                <w:szCs w:val="21"/>
              </w:rPr>
              <w:t>41.86</w:t>
            </w: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20</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二十、粮油物资储备支出</w:t>
            </w:r>
          </w:p>
        </w:tc>
        <w:tc>
          <w:tcPr>
            <w:tcW w:w="430" w:type="dxa"/>
            <w:noWrap/>
            <w:vAlign w:val="center"/>
          </w:tcPr>
          <w:p>
            <w:pPr>
              <w:widowControl/>
              <w:jc w:val="center"/>
              <w:rPr>
                <w:rFonts w:eastAsia="仿宋_GB2312"/>
                <w:kern w:val="0"/>
                <w:szCs w:val="21"/>
              </w:rPr>
            </w:pPr>
            <w:r>
              <w:rPr>
                <w:rFonts w:eastAsia="仿宋_GB2312"/>
                <w:kern w:val="0"/>
                <w:szCs w:val="21"/>
              </w:rPr>
              <w:t>52</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21</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二十一、国有资本经营预算支出</w:t>
            </w:r>
          </w:p>
        </w:tc>
        <w:tc>
          <w:tcPr>
            <w:tcW w:w="430" w:type="dxa"/>
            <w:noWrap/>
            <w:vAlign w:val="center"/>
          </w:tcPr>
          <w:p>
            <w:pPr>
              <w:widowControl/>
              <w:jc w:val="center"/>
              <w:rPr>
                <w:rFonts w:eastAsia="仿宋_GB2312"/>
                <w:kern w:val="0"/>
                <w:szCs w:val="21"/>
              </w:rPr>
            </w:pPr>
            <w:r>
              <w:rPr>
                <w:rFonts w:eastAsia="仿宋_GB2312"/>
                <w:kern w:val="0"/>
                <w:szCs w:val="21"/>
              </w:rPr>
              <w:t>53</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22</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二十二、灾害防治及应急管理支出</w:t>
            </w:r>
          </w:p>
        </w:tc>
        <w:tc>
          <w:tcPr>
            <w:tcW w:w="430" w:type="dxa"/>
            <w:noWrap/>
            <w:vAlign w:val="center"/>
          </w:tcPr>
          <w:p>
            <w:pPr>
              <w:widowControl/>
              <w:jc w:val="center"/>
              <w:rPr>
                <w:rFonts w:eastAsia="仿宋_GB2312"/>
                <w:kern w:val="0"/>
                <w:szCs w:val="21"/>
              </w:rPr>
            </w:pPr>
            <w:r>
              <w:rPr>
                <w:rFonts w:eastAsia="仿宋_GB2312"/>
                <w:kern w:val="0"/>
                <w:szCs w:val="21"/>
              </w:rPr>
              <w:t>54</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23</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二十三、其他支出</w:t>
            </w:r>
          </w:p>
        </w:tc>
        <w:tc>
          <w:tcPr>
            <w:tcW w:w="430" w:type="dxa"/>
            <w:noWrap/>
            <w:vAlign w:val="center"/>
          </w:tcPr>
          <w:p>
            <w:pPr>
              <w:widowControl/>
              <w:jc w:val="center"/>
              <w:rPr>
                <w:rFonts w:eastAsia="仿宋_GB2312"/>
                <w:kern w:val="0"/>
                <w:szCs w:val="21"/>
              </w:rPr>
            </w:pPr>
            <w:r>
              <w:rPr>
                <w:rFonts w:eastAsia="仿宋_GB2312"/>
                <w:kern w:val="0"/>
                <w:szCs w:val="21"/>
              </w:rPr>
              <w:t>55</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24</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二十四、债务还本支出</w:t>
            </w:r>
          </w:p>
        </w:tc>
        <w:tc>
          <w:tcPr>
            <w:tcW w:w="430" w:type="dxa"/>
            <w:noWrap/>
            <w:vAlign w:val="center"/>
          </w:tcPr>
          <w:p>
            <w:pPr>
              <w:widowControl/>
              <w:jc w:val="center"/>
              <w:rPr>
                <w:rFonts w:eastAsia="仿宋_GB2312"/>
                <w:kern w:val="0"/>
                <w:szCs w:val="21"/>
              </w:rPr>
            </w:pPr>
            <w:r>
              <w:rPr>
                <w:rFonts w:eastAsia="仿宋_GB2312"/>
                <w:kern w:val="0"/>
                <w:szCs w:val="21"/>
              </w:rPr>
              <w:t>56</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25</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二十五、债务付息支出</w:t>
            </w:r>
          </w:p>
        </w:tc>
        <w:tc>
          <w:tcPr>
            <w:tcW w:w="430" w:type="dxa"/>
            <w:noWrap/>
            <w:vAlign w:val="center"/>
          </w:tcPr>
          <w:p>
            <w:pPr>
              <w:widowControl/>
              <w:jc w:val="center"/>
              <w:rPr>
                <w:rFonts w:eastAsia="仿宋_GB2312"/>
                <w:kern w:val="0"/>
                <w:szCs w:val="21"/>
              </w:rPr>
            </w:pPr>
            <w:r>
              <w:rPr>
                <w:rFonts w:eastAsia="仿宋_GB2312"/>
                <w:kern w:val="0"/>
                <w:szCs w:val="21"/>
              </w:rPr>
              <w:t>57</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left"/>
              <w:rPr>
                <w:rFonts w:eastAsia="仿宋_GB2312"/>
                <w:kern w:val="0"/>
                <w:szCs w:val="21"/>
              </w:rPr>
            </w:pPr>
          </w:p>
        </w:tc>
        <w:tc>
          <w:tcPr>
            <w:tcW w:w="480" w:type="dxa"/>
            <w:noWrap/>
            <w:vAlign w:val="center"/>
          </w:tcPr>
          <w:p>
            <w:pPr>
              <w:widowControl/>
              <w:jc w:val="center"/>
              <w:rPr>
                <w:rFonts w:eastAsia="仿宋_GB2312"/>
                <w:kern w:val="0"/>
                <w:szCs w:val="21"/>
              </w:rPr>
            </w:pPr>
            <w:r>
              <w:rPr>
                <w:rFonts w:eastAsia="仿宋_GB2312"/>
                <w:kern w:val="0"/>
                <w:szCs w:val="21"/>
              </w:rPr>
              <w:t>26</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二十六、抗疫特别国债安排的支出</w:t>
            </w:r>
          </w:p>
        </w:tc>
        <w:tc>
          <w:tcPr>
            <w:tcW w:w="430" w:type="dxa"/>
            <w:noWrap/>
            <w:vAlign w:val="center"/>
          </w:tcPr>
          <w:p>
            <w:pPr>
              <w:widowControl/>
              <w:jc w:val="center"/>
              <w:rPr>
                <w:rFonts w:eastAsia="仿宋_GB2312"/>
                <w:kern w:val="0"/>
                <w:szCs w:val="21"/>
              </w:rPr>
            </w:pPr>
            <w:r>
              <w:rPr>
                <w:rFonts w:eastAsia="仿宋_GB2312"/>
                <w:kern w:val="0"/>
                <w:szCs w:val="21"/>
              </w:rPr>
              <w:t>58</w:t>
            </w:r>
          </w:p>
        </w:tc>
        <w:tc>
          <w:tcPr>
            <w:tcW w:w="1880" w:type="dxa"/>
            <w:noWrap/>
            <w:vAlign w:val="center"/>
          </w:tcPr>
          <w:p>
            <w:pPr>
              <w:widowControl/>
              <w:jc w:val="center"/>
              <w:rPr>
                <w:rFonts w:eastAsia="仿宋_GB2312"/>
                <w:kern w:val="0"/>
                <w:szCs w:val="21"/>
              </w:rPr>
            </w:pPr>
          </w:p>
        </w:tc>
        <w:tc>
          <w:tcPr>
            <w:tcW w:w="1660" w:type="dxa"/>
            <w:noWrap/>
            <w:vAlign w:val="center"/>
          </w:tcPr>
          <w:p>
            <w:pPr>
              <w:widowControl/>
              <w:jc w:val="center"/>
              <w:rPr>
                <w:rFonts w:eastAsia="仿宋_GB2312"/>
                <w:kern w:val="0"/>
                <w:szCs w:val="21"/>
              </w:rPr>
            </w:pPr>
          </w:p>
        </w:tc>
        <w:tc>
          <w:tcPr>
            <w:tcW w:w="1572" w:type="dxa"/>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480" w:type="dxa"/>
            <w:noWrap/>
            <w:vAlign w:val="center"/>
          </w:tcPr>
          <w:p>
            <w:pPr>
              <w:widowControl/>
              <w:jc w:val="center"/>
              <w:rPr>
                <w:rFonts w:eastAsia="仿宋_GB2312"/>
                <w:kern w:val="0"/>
                <w:szCs w:val="21"/>
              </w:rPr>
            </w:pPr>
            <w:r>
              <w:rPr>
                <w:rFonts w:eastAsia="仿宋_GB2312"/>
                <w:kern w:val="0"/>
                <w:szCs w:val="21"/>
              </w:rPr>
              <w:t>27</w:t>
            </w:r>
          </w:p>
        </w:tc>
        <w:tc>
          <w:tcPr>
            <w:tcW w:w="1880" w:type="dxa"/>
            <w:noWrap/>
            <w:vAlign w:val="center"/>
          </w:tcPr>
          <w:p>
            <w:pPr>
              <w:widowControl/>
              <w:jc w:val="center"/>
              <w:rPr>
                <w:rFonts w:eastAsia="仿宋_GB2312"/>
                <w:kern w:val="0"/>
                <w:szCs w:val="21"/>
              </w:rPr>
            </w:pPr>
            <w:r>
              <w:rPr>
                <w:rFonts w:eastAsia="仿宋_GB2312"/>
                <w:kern w:val="0"/>
                <w:szCs w:val="21"/>
              </w:rPr>
              <w:t>836.03</w:t>
            </w:r>
          </w:p>
        </w:tc>
        <w:tc>
          <w:tcPr>
            <w:tcW w:w="3761" w:type="dxa"/>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430" w:type="dxa"/>
            <w:noWrap/>
            <w:vAlign w:val="center"/>
          </w:tcPr>
          <w:p>
            <w:pPr>
              <w:widowControl/>
              <w:jc w:val="center"/>
              <w:rPr>
                <w:rFonts w:eastAsia="仿宋_GB2312"/>
                <w:kern w:val="0"/>
                <w:szCs w:val="21"/>
              </w:rPr>
            </w:pPr>
            <w:r>
              <w:rPr>
                <w:rFonts w:eastAsia="仿宋_GB2312"/>
                <w:kern w:val="0"/>
                <w:szCs w:val="21"/>
              </w:rPr>
              <w:t>59</w:t>
            </w:r>
          </w:p>
        </w:tc>
        <w:tc>
          <w:tcPr>
            <w:tcW w:w="1880" w:type="dxa"/>
            <w:noWrap/>
            <w:vAlign w:val="center"/>
          </w:tcPr>
          <w:p>
            <w:pPr>
              <w:widowControl/>
              <w:jc w:val="center"/>
              <w:rPr>
                <w:rFonts w:eastAsia="仿宋_GB2312"/>
                <w:kern w:val="0"/>
                <w:szCs w:val="21"/>
              </w:rPr>
            </w:pPr>
            <w:r>
              <w:rPr>
                <w:rFonts w:hint="eastAsia" w:eastAsia="仿宋_GB2312"/>
                <w:kern w:val="0"/>
                <w:szCs w:val="21"/>
              </w:rPr>
              <w:t>　</w:t>
            </w:r>
            <w:r>
              <w:rPr>
                <w:rFonts w:eastAsia="仿宋_GB2312"/>
                <w:kern w:val="0"/>
                <w:szCs w:val="21"/>
              </w:rPr>
              <w:t>697.62</w:t>
            </w:r>
          </w:p>
        </w:tc>
        <w:tc>
          <w:tcPr>
            <w:tcW w:w="1660" w:type="dxa"/>
            <w:noWrap/>
            <w:vAlign w:val="center"/>
          </w:tcPr>
          <w:p>
            <w:pPr>
              <w:widowControl/>
              <w:jc w:val="center"/>
              <w:rPr>
                <w:rFonts w:eastAsia="仿宋_GB2312"/>
                <w:kern w:val="0"/>
                <w:szCs w:val="21"/>
              </w:rPr>
            </w:pPr>
            <w:r>
              <w:rPr>
                <w:rFonts w:eastAsia="仿宋_GB2312"/>
                <w:kern w:val="0"/>
                <w:szCs w:val="21"/>
              </w:rPr>
              <w:t>697.62</w:t>
            </w:r>
            <w:r>
              <w:rPr>
                <w:rFonts w:hint="eastAsia" w:eastAsia="仿宋_GB2312"/>
                <w:kern w:val="0"/>
                <w:szCs w:val="21"/>
              </w:rPr>
              <w:t>　</w:t>
            </w:r>
          </w:p>
        </w:tc>
        <w:tc>
          <w:tcPr>
            <w:tcW w:w="1572" w:type="dxa"/>
            <w:noWrap/>
            <w:vAlign w:val="center"/>
          </w:tcPr>
          <w:p>
            <w:pPr>
              <w:widowControl/>
              <w:jc w:val="left"/>
              <w:rPr>
                <w:rFonts w:eastAsia="仿宋_GB2312"/>
                <w:b/>
                <w:bCs/>
                <w:kern w:val="0"/>
                <w:szCs w:val="21"/>
              </w:rPr>
            </w:pPr>
            <w:r>
              <w:rPr>
                <w:rFonts w:hint="eastAsia" w:eastAsia="仿宋_GB2312"/>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kern w:val="0"/>
                <w:szCs w:val="21"/>
              </w:rPr>
            </w:pPr>
            <w:r>
              <w:rPr>
                <w:rFonts w:hint="eastAsia" w:eastAsia="仿宋_GB2312"/>
                <w:kern w:val="0"/>
                <w:szCs w:val="21"/>
              </w:rPr>
              <w:t>年初财政拨款结转和结余</w:t>
            </w:r>
          </w:p>
        </w:tc>
        <w:tc>
          <w:tcPr>
            <w:tcW w:w="480" w:type="dxa"/>
            <w:noWrap/>
            <w:vAlign w:val="center"/>
          </w:tcPr>
          <w:p>
            <w:pPr>
              <w:widowControl/>
              <w:jc w:val="center"/>
              <w:rPr>
                <w:rFonts w:eastAsia="仿宋_GB2312"/>
                <w:kern w:val="0"/>
                <w:szCs w:val="21"/>
              </w:rPr>
            </w:pPr>
            <w:r>
              <w:rPr>
                <w:rFonts w:eastAsia="仿宋_GB2312"/>
                <w:kern w:val="0"/>
                <w:szCs w:val="21"/>
              </w:rPr>
              <w:t>28</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center"/>
              <w:rPr>
                <w:rFonts w:eastAsia="仿宋_GB2312"/>
                <w:kern w:val="0"/>
                <w:szCs w:val="21"/>
              </w:rPr>
            </w:pPr>
            <w:r>
              <w:rPr>
                <w:rFonts w:hint="eastAsia" w:eastAsia="仿宋_GB2312"/>
                <w:kern w:val="0"/>
                <w:szCs w:val="21"/>
              </w:rPr>
              <w:t>年末财政拨款结转和结余</w:t>
            </w:r>
          </w:p>
        </w:tc>
        <w:tc>
          <w:tcPr>
            <w:tcW w:w="430" w:type="dxa"/>
            <w:noWrap/>
            <w:vAlign w:val="center"/>
          </w:tcPr>
          <w:p>
            <w:pPr>
              <w:widowControl/>
              <w:jc w:val="center"/>
              <w:rPr>
                <w:rFonts w:eastAsia="仿宋_GB2312"/>
                <w:kern w:val="0"/>
                <w:szCs w:val="21"/>
              </w:rPr>
            </w:pPr>
            <w:r>
              <w:rPr>
                <w:rFonts w:eastAsia="仿宋_GB2312"/>
                <w:kern w:val="0"/>
                <w:szCs w:val="21"/>
              </w:rPr>
              <w:t>60</w:t>
            </w:r>
          </w:p>
        </w:tc>
        <w:tc>
          <w:tcPr>
            <w:tcW w:w="1880" w:type="dxa"/>
            <w:noWrap/>
            <w:vAlign w:val="center"/>
          </w:tcPr>
          <w:p>
            <w:pPr>
              <w:widowControl/>
              <w:jc w:val="center"/>
              <w:rPr>
                <w:rFonts w:eastAsia="仿宋_GB2312"/>
                <w:kern w:val="0"/>
                <w:szCs w:val="21"/>
              </w:rPr>
            </w:pPr>
            <w:r>
              <w:rPr>
                <w:rFonts w:eastAsia="仿宋_GB2312"/>
                <w:kern w:val="0"/>
                <w:szCs w:val="21"/>
              </w:rPr>
              <w:t>138.41</w:t>
            </w: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eastAsia="仿宋_GB2312"/>
                <w:kern w:val="0"/>
                <w:szCs w:val="21"/>
              </w:rPr>
              <w:t>138.41</w:t>
            </w:r>
            <w:r>
              <w:rPr>
                <w:rFonts w:hint="eastAsia" w:eastAsia="仿宋_GB2312"/>
                <w:kern w:val="0"/>
                <w:szCs w:val="21"/>
              </w:rPr>
              <w:t>　</w:t>
            </w:r>
          </w:p>
        </w:tc>
        <w:tc>
          <w:tcPr>
            <w:tcW w:w="1572" w:type="dxa"/>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kern w:val="0"/>
                <w:szCs w:val="21"/>
              </w:rPr>
            </w:pPr>
            <w:r>
              <w:rPr>
                <w:rFonts w:hint="eastAsia" w:eastAsia="仿宋_GB2312"/>
                <w:kern w:val="0"/>
                <w:szCs w:val="21"/>
              </w:rPr>
              <w:t>一、一般公共预算财政拨款</w:t>
            </w:r>
          </w:p>
        </w:tc>
        <w:tc>
          <w:tcPr>
            <w:tcW w:w="480" w:type="dxa"/>
            <w:noWrap/>
            <w:vAlign w:val="center"/>
          </w:tcPr>
          <w:p>
            <w:pPr>
              <w:widowControl/>
              <w:jc w:val="center"/>
              <w:rPr>
                <w:rFonts w:eastAsia="仿宋_GB2312"/>
                <w:kern w:val="0"/>
                <w:szCs w:val="21"/>
              </w:rPr>
            </w:pPr>
            <w:r>
              <w:rPr>
                <w:rFonts w:eastAsia="仿宋_GB2312"/>
                <w:kern w:val="0"/>
                <w:szCs w:val="21"/>
              </w:rPr>
              <w:t>29</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　</w:t>
            </w:r>
          </w:p>
        </w:tc>
        <w:tc>
          <w:tcPr>
            <w:tcW w:w="430" w:type="dxa"/>
            <w:noWrap/>
            <w:vAlign w:val="center"/>
          </w:tcPr>
          <w:p>
            <w:pPr>
              <w:widowControl/>
              <w:jc w:val="center"/>
              <w:rPr>
                <w:rFonts w:eastAsia="仿宋_GB2312"/>
                <w:kern w:val="0"/>
                <w:szCs w:val="21"/>
              </w:rPr>
            </w:pPr>
            <w:r>
              <w:rPr>
                <w:rFonts w:eastAsia="仿宋_GB2312"/>
                <w:kern w:val="0"/>
                <w:szCs w:val="21"/>
              </w:rPr>
              <w:t>61</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kern w:val="0"/>
                <w:szCs w:val="21"/>
              </w:rPr>
            </w:pPr>
            <w:r>
              <w:rPr>
                <w:rFonts w:hint="eastAsia" w:eastAsia="仿宋_GB2312"/>
                <w:kern w:val="0"/>
                <w:szCs w:val="21"/>
              </w:rPr>
              <w:t>二、政府性基金预算财政拨款</w:t>
            </w:r>
          </w:p>
        </w:tc>
        <w:tc>
          <w:tcPr>
            <w:tcW w:w="480" w:type="dxa"/>
            <w:noWrap/>
            <w:vAlign w:val="center"/>
          </w:tcPr>
          <w:p>
            <w:pPr>
              <w:widowControl/>
              <w:jc w:val="center"/>
              <w:rPr>
                <w:rFonts w:eastAsia="仿宋_GB2312"/>
                <w:kern w:val="0"/>
                <w:szCs w:val="21"/>
              </w:rPr>
            </w:pPr>
            <w:r>
              <w:rPr>
                <w:rFonts w:eastAsia="仿宋_GB2312"/>
                <w:kern w:val="0"/>
                <w:szCs w:val="21"/>
              </w:rPr>
              <w:t>30</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　</w:t>
            </w:r>
          </w:p>
        </w:tc>
        <w:tc>
          <w:tcPr>
            <w:tcW w:w="430" w:type="dxa"/>
            <w:noWrap/>
            <w:vAlign w:val="center"/>
          </w:tcPr>
          <w:p>
            <w:pPr>
              <w:widowControl/>
              <w:jc w:val="center"/>
              <w:rPr>
                <w:rFonts w:eastAsia="仿宋_GB2312"/>
                <w:kern w:val="0"/>
                <w:szCs w:val="21"/>
              </w:rPr>
            </w:pPr>
            <w:r>
              <w:rPr>
                <w:rFonts w:eastAsia="仿宋_GB2312"/>
                <w:kern w:val="0"/>
                <w:szCs w:val="21"/>
              </w:rPr>
              <w:t>62</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kern w:val="0"/>
                <w:szCs w:val="21"/>
              </w:rPr>
            </w:pPr>
            <w:r>
              <w:rPr>
                <w:rFonts w:hint="eastAsia" w:eastAsia="仿宋_GB2312"/>
                <w:kern w:val="0"/>
                <w:szCs w:val="21"/>
              </w:rPr>
              <w:t>　</w:t>
            </w:r>
          </w:p>
        </w:tc>
        <w:tc>
          <w:tcPr>
            <w:tcW w:w="480" w:type="dxa"/>
            <w:noWrap/>
            <w:vAlign w:val="center"/>
          </w:tcPr>
          <w:p>
            <w:pPr>
              <w:widowControl/>
              <w:jc w:val="center"/>
              <w:rPr>
                <w:rFonts w:eastAsia="仿宋_GB2312"/>
                <w:kern w:val="0"/>
                <w:szCs w:val="21"/>
              </w:rPr>
            </w:pPr>
            <w:r>
              <w:rPr>
                <w:rFonts w:eastAsia="仿宋_GB2312"/>
                <w:kern w:val="0"/>
                <w:szCs w:val="21"/>
              </w:rPr>
              <w:t>31</w:t>
            </w:r>
          </w:p>
        </w:tc>
        <w:tc>
          <w:tcPr>
            <w:tcW w:w="1880" w:type="dxa"/>
            <w:noWrap/>
            <w:vAlign w:val="center"/>
          </w:tcPr>
          <w:p>
            <w:pPr>
              <w:widowControl/>
              <w:jc w:val="center"/>
              <w:rPr>
                <w:rFonts w:eastAsia="仿宋_GB2312"/>
                <w:kern w:val="0"/>
                <w:szCs w:val="21"/>
              </w:rPr>
            </w:pPr>
          </w:p>
        </w:tc>
        <w:tc>
          <w:tcPr>
            <w:tcW w:w="3761" w:type="dxa"/>
            <w:noWrap/>
            <w:vAlign w:val="center"/>
          </w:tcPr>
          <w:p>
            <w:pPr>
              <w:widowControl/>
              <w:jc w:val="left"/>
              <w:rPr>
                <w:rFonts w:eastAsia="仿宋_GB2312"/>
                <w:kern w:val="0"/>
                <w:szCs w:val="21"/>
              </w:rPr>
            </w:pPr>
            <w:r>
              <w:rPr>
                <w:rFonts w:hint="eastAsia" w:eastAsia="仿宋_GB2312"/>
                <w:kern w:val="0"/>
                <w:szCs w:val="21"/>
              </w:rPr>
              <w:t>　</w:t>
            </w:r>
          </w:p>
        </w:tc>
        <w:tc>
          <w:tcPr>
            <w:tcW w:w="430" w:type="dxa"/>
            <w:noWrap/>
            <w:vAlign w:val="center"/>
          </w:tcPr>
          <w:p>
            <w:pPr>
              <w:widowControl/>
              <w:jc w:val="center"/>
              <w:rPr>
                <w:rFonts w:eastAsia="仿宋_GB2312"/>
                <w:kern w:val="0"/>
                <w:szCs w:val="21"/>
              </w:rPr>
            </w:pPr>
            <w:r>
              <w:rPr>
                <w:rFonts w:eastAsia="仿宋_GB2312"/>
                <w:kern w:val="0"/>
                <w:szCs w:val="21"/>
              </w:rPr>
              <w:t>63</w:t>
            </w:r>
          </w:p>
        </w:tc>
        <w:tc>
          <w:tcPr>
            <w:tcW w:w="1880" w:type="dxa"/>
            <w:noWrap/>
            <w:vAlign w:val="center"/>
          </w:tcPr>
          <w:p>
            <w:pPr>
              <w:widowControl/>
              <w:jc w:val="center"/>
              <w:rPr>
                <w:rFonts w:eastAsia="仿宋_GB2312"/>
                <w:kern w:val="0"/>
                <w:szCs w:val="21"/>
              </w:rPr>
            </w:pPr>
            <w:r>
              <w:rPr>
                <w:rFonts w:hint="eastAsia" w:eastAsia="仿宋_GB2312"/>
                <w:kern w:val="0"/>
                <w:szCs w:val="21"/>
              </w:rPr>
              <w:t>　</w:t>
            </w:r>
          </w:p>
        </w:tc>
        <w:tc>
          <w:tcPr>
            <w:tcW w:w="1660" w:type="dxa"/>
            <w:noWrap/>
            <w:vAlign w:val="center"/>
          </w:tcPr>
          <w:p>
            <w:pPr>
              <w:widowControl/>
              <w:jc w:val="center"/>
              <w:rPr>
                <w:rFonts w:eastAsia="仿宋_GB2312"/>
                <w:kern w:val="0"/>
                <w:szCs w:val="21"/>
              </w:rPr>
            </w:pPr>
            <w:r>
              <w:rPr>
                <w:rFonts w:hint="eastAsia" w:eastAsia="仿宋_GB2312"/>
                <w:kern w:val="0"/>
                <w:szCs w:val="21"/>
              </w:rPr>
              <w:t>　</w:t>
            </w:r>
          </w:p>
        </w:tc>
        <w:tc>
          <w:tcPr>
            <w:tcW w:w="1572" w:type="dxa"/>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80" w:type="dxa"/>
            <w:noWrap/>
            <w:vAlign w:val="center"/>
          </w:tcPr>
          <w:p>
            <w:pPr>
              <w:widowControl/>
              <w:jc w:val="center"/>
              <w:rPr>
                <w:rFonts w:eastAsia="仿宋_GB2312"/>
                <w:kern w:val="0"/>
                <w:szCs w:val="21"/>
              </w:rPr>
            </w:pPr>
            <w:r>
              <w:rPr>
                <w:rFonts w:eastAsia="仿宋_GB2312"/>
                <w:kern w:val="0"/>
                <w:szCs w:val="21"/>
              </w:rPr>
              <w:t>32</w:t>
            </w:r>
          </w:p>
        </w:tc>
        <w:tc>
          <w:tcPr>
            <w:tcW w:w="1880" w:type="dxa"/>
            <w:noWrap/>
            <w:vAlign w:val="center"/>
          </w:tcPr>
          <w:p>
            <w:pPr>
              <w:widowControl/>
              <w:jc w:val="center"/>
              <w:rPr>
                <w:rFonts w:eastAsia="仿宋_GB2312"/>
                <w:kern w:val="0"/>
                <w:szCs w:val="21"/>
              </w:rPr>
            </w:pPr>
            <w:r>
              <w:rPr>
                <w:rFonts w:eastAsia="仿宋_GB2312"/>
                <w:kern w:val="0"/>
                <w:szCs w:val="21"/>
              </w:rPr>
              <w:t>836.03</w:t>
            </w:r>
          </w:p>
        </w:tc>
        <w:tc>
          <w:tcPr>
            <w:tcW w:w="3761" w:type="dxa"/>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30" w:type="dxa"/>
            <w:noWrap/>
            <w:vAlign w:val="center"/>
          </w:tcPr>
          <w:p>
            <w:pPr>
              <w:widowControl/>
              <w:jc w:val="center"/>
              <w:rPr>
                <w:rFonts w:eastAsia="仿宋_GB2312"/>
                <w:kern w:val="0"/>
                <w:szCs w:val="21"/>
              </w:rPr>
            </w:pPr>
            <w:r>
              <w:rPr>
                <w:rFonts w:eastAsia="仿宋_GB2312"/>
                <w:kern w:val="0"/>
                <w:szCs w:val="21"/>
              </w:rPr>
              <w:t>64</w:t>
            </w:r>
          </w:p>
        </w:tc>
        <w:tc>
          <w:tcPr>
            <w:tcW w:w="1880" w:type="dxa"/>
            <w:noWrap/>
            <w:vAlign w:val="center"/>
          </w:tcPr>
          <w:p>
            <w:pPr>
              <w:widowControl/>
              <w:jc w:val="center"/>
              <w:rPr>
                <w:rFonts w:eastAsia="仿宋_GB2312"/>
                <w:kern w:val="0"/>
                <w:szCs w:val="21"/>
              </w:rPr>
            </w:pPr>
            <w:r>
              <w:rPr>
                <w:rFonts w:hint="eastAsia" w:eastAsia="仿宋_GB2312"/>
                <w:kern w:val="0"/>
                <w:szCs w:val="21"/>
              </w:rPr>
              <w:t>　</w:t>
            </w:r>
            <w:r>
              <w:rPr>
                <w:rFonts w:eastAsia="仿宋_GB2312"/>
                <w:kern w:val="0"/>
                <w:szCs w:val="21"/>
              </w:rPr>
              <w:t>836.03</w:t>
            </w:r>
          </w:p>
        </w:tc>
        <w:tc>
          <w:tcPr>
            <w:tcW w:w="1660" w:type="dxa"/>
            <w:noWrap/>
            <w:vAlign w:val="center"/>
          </w:tcPr>
          <w:p>
            <w:pPr>
              <w:widowControl/>
              <w:jc w:val="center"/>
              <w:rPr>
                <w:rFonts w:eastAsia="仿宋_GB2312"/>
                <w:kern w:val="0"/>
                <w:szCs w:val="21"/>
              </w:rPr>
            </w:pPr>
            <w:r>
              <w:rPr>
                <w:rFonts w:eastAsia="仿宋_GB2312"/>
                <w:kern w:val="0"/>
                <w:szCs w:val="21"/>
              </w:rPr>
              <w:t>836.03</w:t>
            </w:r>
            <w:r>
              <w:rPr>
                <w:rFonts w:hint="eastAsia" w:eastAsia="仿宋_GB2312"/>
                <w:kern w:val="0"/>
                <w:szCs w:val="21"/>
              </w:rPr>
              <w:t>　</w:t>
            </w:r>
          </w:p>
        </w:tc>
        <w:tc>
          <w:tcPr>
            <w:tcW w:w="1572" w:type="dxa"/>
            <w:noWrap/>
            <w:vAlign w:val="center"/>
          </w:tcPr>
          <w:p>
            <w:pPr>
              <w:widowControl/>
              <w:jc w:val="left"/>
              <w:rPr>
                <w:rFonts w:eastAsia="仿宋_GB2312"/>
                <w:b/>
                <w:bCs/>
                <w:kern w:val="0"/>
                <w:szCs w:val="21"/>
              </w:rPr>
            </w:pPr>
            <w:r>
              <w:rPr>
                <w:rFonts w:hint="eastAsia" w:eastAsia="仿宋_GB2312"/>
                <w:b/>
                <w:bCs/>
                <w:kern w:val="0"/>
                <w:szCs w:val="21"/>
              </w:rPr>
              <w:t>　</w:t>
            </w:r>
          </w:p>
        </w:tc>
      </w:tr>
    </w:tbl>
    <w:p>
      <w:pPr>
        <w:widowControl/>
        <w:jc w:val="left"/>
        <w:rPr>
          <w:rFonts w:eastAsia="仿宋_GB2312"/>
          <w:kern w:val="0"/>
          <w:szCs w:val="21"/>
        </w:rPr>
      </w:pPr>
      <w:r>
        <w:rPr>
          <w:rFonts w:hint="eastAsia" w:eastAsia="仿宋_GB2312"/>
          <w:kern w:val="0"/>
          <w:szCs w:val="21"/>
        </w:rPr>
        <w:t>注：本表反映部门本年度一般公共预算财政拨款和政府性基金预算财政拨款的总收支和年末结转结余情况。</w:t>
      </w:r>
    </w:p>
    <w:p>
      <w:pPr>
        <w:widowControl/>
        <w:jc w:val="left"/>
        <w:rPr>
          <w:rFonts w:eastAsia="仿宋_GB2312"/>
          <w:kern w:val="0"/>
          <w:szCs w:val="21"/>
        </w:rPr>
      </w:pPr>
      <w:r>
        <w:rPr>
          <w:rFonts w:eastAsia="仿宋_GB2312"/>
          <w:kern w:val="0"/>
          <w:szCs w:val="21"/>
        </w:rPr>
        <w:br w:type="page"/>
      </w:r>
    </w:p>
    <w:p>
      <w:pPr>
        <w:widowControl/>
        <w:jc w:val="center"/>
        <w:rPr>
          <w:rFonts w:eastAsia="方正小标宋_GBK"/>
          <w:kern w:val="0"/>
          <w:sz w:val="36"/>
          <w:szCs w:val="36"/>
        </w:rPr>
      </w:pPr>
      <w:r>
        <w:rPr>
          <w:rFonts w:hint="eastAsia" w:eastAsia="方正小标宋_GBK"/>
          <w:kern w:val="0"/>
          <w:sz w:val="36"/>
          <w:szCs w:val="36"/>
        </w:rPr>
        <w:t>一般公共预算财政拨款支出决算表</w:t>
      </w:r>
      <w:bookmarkStart w:id="0" w:name="RANGE!A1:F16"/>
      <w:bookmarkEnd w:id="0"/>
    </w:p>
    <w:p>
      <w:pPr>
        <w:widowControl/>
        <w:spacing w:beforeLines="5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部门：衡阳县商务和粮食局</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05</w:t>
      </w:r>
      <w:r>
        <w:rPr>
          <w:rFonts w:hint="eastAsia" w:eastAsia="仿宋_GB2312"/>
          <w:color w:val="000000"/>
          <w:kern w:val="0"/>
          <w:szCs w:val="21"/>
        </w:rPr>
        <w:t>表</w:t>
      </w:r>
    </w:p>
    <w:p>
      <w:pPr>
        <w:widowControl/>
        <w:jc w:val="left"/>
        <w:rPr>
          <w:color w:val="000000"/>
          <w:kern w:val="0"/>
          <w:sz w:val="20"/>
          <w:szCs w:val="20"/>
        </w:rPr>
      </w:pPr>
      <w:r>
        <w:rPr>
          <w:rFonts w:eastAsia="仿宋_GB2312"/>
          <w:color w:val="000000"/>
          <w:kern w:val="0"/>
          <w:szCs w:val="21"/>
        </w:rPr>
        <w:t xml:space="preserve">                                                                                                                                  </w:t>
      </w:r>
      <w:r>
        <w:rPr>
          <w:rFonts w:hint="eastAsia" w:eastAsia="仿宋_GB2312"/>
          <w:color w:val="000000"/>
          <w:kern w:val="0"/>
          <w:szCs w:val="21"/>
        </w:rPr>
        <w:t>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eastAsia="仿宋_GB2312"/>
                <w:b/>
                <w:kern w:val="0"/>
                <w:szCs w:val="21"/>
              </w:rPr>
            </w:pPr>
            <w:r>
              <w:rPr>
                <w:rFonts w:hint="eastAsia" w:eastAsia="仿宋_GB2312"/>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eastAsia="仿宋_GB2312"/>
                <w:b/>
                <w:kern w:val="0"/>
                <w:szCs w:val="21"/>
              </w:rPr>
            </w:pPr>
            <w:r>
              <w:rPr>
                <w:rFonts w:hint="eastAsia" w:eastAsia="仿宋_GB2312"/>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b/>
                <w:kern w:val="0"/>
                <w:szCs w:val="21"/>
              </w:rPr>
            </w:pPr>
            <w:r>
              <w:rPr>
                <w:rFonts w:hint="eastAsia" w:eastAsia="仿宋_GB2312"/>
                <w:b/>
                <w:kern w:val="0"/>
                <w:szCs w:val="21"/>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b/>
                <w:kern w:val="0"/>
                <w:szCs w:val="21"/>
              </w:rPr>
            </w:pPr>
            <w:r>
              <w:rPr>
                <w:rFonts w:hint="eastAsia"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b/>
                <w:kern w:val="0"/>
                <w:szCs w:val="21"/>
              </w:rPr>
            </w:pPr>
            <w:r>
              <w:rPr>
                <w:rFonts w:hint="eastAsia"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eastAsia="仿宋_GB2312"/>
                <w:b/>
                <w:kern w:val="0"/>
                <w:szCs w:val="21"/>
              </w:rPr>
            </w:pPr>
            <w:r>
              <w:rPr>
                <w:rFonts w:hint="eastAsia" w:eastAsia="仿宋_GB2312"/>
                <w:b/>
                <w:kern w:val="0"/>
                <w:szCs w:val="21"/>
              </w:rPr>
              <w:t>项目支出</w:t>
            </w:r>
          </w:p>
        </w:tc>
      </w:tr>
      <w:tr>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栏次</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合计</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697.62</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625.79</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71.83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201</w:t>
            </w:r>
            <w:r>
              <w:rPr>
                <w:rFonts w:hint="eastAsia" w:eastAsia="仿宋_GB2312"/>
                <w:kern w:val="0"/>
                <w:szCs w:val="21"/>
              </w:rPr>
              <w:t>　</w:t>
            </w:r>
          </w:p>
        </w:tc>
        <w:tc>
          <w:tcPr>
            <w:tcW w:w="3527" w:type="dxa"/>
            <w:tcBorders>
              <w:top w:val="nil"/>
              <w:left w:val="nil"/>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453.92</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453.92</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20113</w:t>
            </w:r>
            <w:r>
              <w:rPr>
                <w:rFonts w:hint="eastAsia" w:eastAsia="仿宋_GB2312"/>
                <w:kern w:val="0"/>
                <w:szCs w:val="21"/>
              </w:rPr>
              <w:t>　</w:t>
            </w:r>
          </w:p>
        </w:tc>
        <w:tc>
          <w:tcPr>
            <w:tcW w:w="3527" w:type="dxa"/>
            <w:tcBorders>
              <w:top w:val="nil"/>
              <w:left w:val="nil"/>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商贸事务　</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453.92</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453.92</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2011301</w:t>
            </w:r>
            <w:r>
              <w:rPr>
                <w:rFonts w:hint="eastAsia" w:eastAsia="仿宋_GB2312"/>
                <w:kern w:val="0"/>
                <w:szCs w:val="21"/>
              </w:rPr>
              <w:t>　</w:t>
            </w:r>
          </w:p>
        </w:tc>
        <w:tc>
          <w:tcPr>
            <w:tcW w:w="3527" w:type="dxa"/>
            <w:tcBorders>
              <w:top w:val="nil"/>
              <w:left w:val="nil"/>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　行政运行</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439.27</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439.27</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2011302</w:t>
            </w:r>
            <w:r>
              <w:rPr>
                <w:rFonts w:hint="eastAsia" w:eastAsia="仿宋_GB2312"/>
                <w:kern w:val="0"/>
                <w:szCs w:val="21"/>
              </w:rPr>
              <w:t>　</w:t>
            </w:r>
          </w:p>
        </w:tc>
        <w:tc>
          <w:tcPr>
            <w:tcW w:w="3527" w:type="dxa"/>
            <w:tcBorders>
              <w:top w:val="nil"/>
              <w:left w:val="nil"/>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　一般行政管理事务</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14.65</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14.65</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rPr>
                <w:rFonts w:eastAsia="仿宋_GB2312"/>
                <w:kern w:val="0"/>
                <w:szCs w:val="21"/>
              </w:rPr>
            </w:pPr>
            <w:r>
              <w:rPr>
                <w:rFonts w:eastAsia="仿宋_GB2312"/>
                <w:kern w:val="0"/>
                <w:szCs w:val="21"/>
              </w:rPr>
              <w:t>208</w:t>
            </w:r>
          </w:p>
        </w:tc>
        <w:tc>
          <w:tcPr>
            <w:tcW w:w="3527" w:type="dxa"/>
            <w:tcBorders>
              <w:top w:val="nil"/>
              <w:left w:val="nil"/>
              <w:bottom w:val="single" w:color="auto" w:sz="4" w:space="0"/>
              <w:right w:val="single" w:color="auto" w:sz="4" w:space="0"/>
            </w:tcBorders>
            <w:vAlign w:val="center"/>
          </w:tcPr>
          <w:p>
            <w:pPr>
              <w:widowControl/>
              <w:jc w:val="left"/>
              <w:rPr>
                <w:rFonts w:eastAsia="仿宋_GB2312"/>
                <w:kern w:val="0"/>
                <w:szCs w:val="21"/>
              </w:rPr>
            </w:pPr>
            <w:r>
              <w:rPr>
                <w:rFonts w:hint="eastAsia" w:eastAsia="仿宋_GB2312"/>
                <w:kern w:val="0"/>
                <w:szCs w:val="21"/>
              </w:rPr>
              <w:t>社会保障和就业支出</w:t>
            </w:r>
          </w:p>
        </w:tc>
        <w:tc>
          <w:tcPr>
            <w:tcW w:w="300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108.54</w:t>
            </w:r>
          </w:p>
        </w:tc>
        <w:tc>
          <w:tcPr>
            <w:tcW w:w="3492"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108.54</w:t>
            </w:r>
          </w:p>
        </w:tc>
        <w:tc>
          <w:tcPr>
            <w:tcW w:w="300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20805</w:t>
            </w:r>
            <w:r>
              <w:rPr>
                <w:rFonts w:hint="eastAsia" w:eastAsia="仿宋_GB2312"/>
                <w:kern w:val="0"/>
                <w:szCs w:val="21"/>
              </w:rPr>
              <w:t>　</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行政事业单位养老支出　</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57.77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57.77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2080505</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机关事业单位养老保险缴费支出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57.77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57.77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20808</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抚恤</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50.77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50.77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2080801</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死亡抚恤</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50.77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50.77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210</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卫生健康支出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21011</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行政事业单位医疗</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2101101</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行政单位医疗</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21.47</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216</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商业服务业等支出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71.83</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71.83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21602</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商业流通事务</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71.83</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71.83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2160299</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其他商业流通事务支出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71.83</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71.83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21606</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涉外发展服务支出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2160699</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其他涉外发展服务支出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0.00</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221</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住房保障支出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22102</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住房改革支出</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rPr>
                <w:rFonts w:eastAsia="仿宋_GB2312"/>
                <w:kern w:val="0"/>
                <w:szCs w:val="21"/>
              </w:rPr>
            </w:pPr>
            <w:r>
              <w:rPr>
                <w:rFonts w:eastAsia="仿宋_GB2312"/>
                <w:kern w:val="0"/>
                <w:szCs w:val="21"/>
              </w:rPr>
              <w:t>2210201</w:t>
            </w:r>
          </w:p>
        </w:tc>
        <w:tc>
          <w:tcPr>
            <w:tcW w:w="3527"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住房公积金</w:t>
            </w:r>
          </w:p>
        </w:tc>
        <w:tc>
          <w:tcPr>
            <w:tcW w:w="3000"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492" w:type="dxa"/>
            <w:tcBorders>
              <w:top w:val="nil"/>
              <w:left w:val="nil"/>
              <w:bottom w:val="single" w:color="auto" w:sz="8" w:space="0"/>
              <w:right w:val="single" w:color="auto" w:sz="4" w:space="0"/>
            </w:tcBorders>
            <w:vAlign w:val="center"/>
          </w:tcPr>
          <w:p>
            <w:pPr>
              <w:widowControl/>
              <w:jc w:val="center"/>
              <w:rPr>
                <w:rFonts w:eastAsia="仿宋_GB2312"/>
                <w:kern w:val="0"/>
                <w:szCs w:val="21"/>
              </w:rPr>
            </w:pPr>
            <w:r>
              <w:rPr>
                <w:rFonts w:eastAsia="仿宋_GB2312"/>
                <w:kern w:val="0"/>
                <w:szCs w:val="21"/>
              </w:rPr>
              <w:t>41.86</w:t>
            </w:r>
          </w:p>
        </w:tc>
        <w:tc>
          <w:tcPr>
            <w:tcW w:w="3000" w:type="dxa"/>
            <w:tcBorders>
              <w:top w:val="nil"/>
              <w:left w:val="nil"/>
              <w:bottom w:val="single" w:color="auto" w:sz="8" w:space="0"/>
              <w:right w:val="single" w:color="auto" w:sz="8" w:space="0"/>
            </w:tcBorders>
            <w:vAlign w:val="center"/>
          </w:tcPr>
          <w:p>
            <w:pPr>
              <w:widowControl/>
              <w:jc w:val="center"/>
              <w:rPr>
                <w:rFonts w:eastAsia="仿宋_GB2312"/>
                <w:kern w:val="0"/>
                <w:szCs w:val="21"/>
              </w:rPr>
            </w:pPr>
            <w:r>
              <w:rPr>
                <w:rFonts w:eastAsia="仿宋_GB2312"/>
                <w:kern w:val="0"/>
                <w:szCs w:val="21"/>
              </w:rPr>
              <w:t>0.00</w:t>
            </w:r>
          </w:p>
        </w:tc>
      </w:tr>
      <w:tr>
        <w:tblPrEx>
          <w:tblCellMar>
            <w:top w:w="0" w:type="dxa"/>
            <w:left w:w="108" w:type="dxa"/>
            <w:bottom w:w="0" w:type="dxa"/>
            <w:right w:w="108" w:type="dxa"/>
          </w:tblCellMar>
        </w:tblPrEx>
        <w:trPr>
          <w:trHeight w:val="645" w:hRule="atLeast"/>
          <w:jc w:val="center"/>
        </w:trPr>
        <w:tc>
          <w:tcPr>
            <w:tcW w:w="14219" w:type="dxa"/>
            <w:gridSpan w:val="5"/>
            <w:vAlign w:val="center"/>
          </w:tcPr>
          <w:p>
            <w:pPr>
              <w:widowControl/>
              <w:jc w:val="left"/>
              <w:rPr>
                <w:rFonts w:eastAsia="仿宋_GB2312"/>
                <w:kern w:val="0"/>
                <w:szCs w:val="21"/>
              </w:rPr>
            </w:pPr>
            <w:r>
              <w:rPr>
                <w:rFonts w:hint="eastAsia" w:eastAsia="仿宋_GB2312"/>
                <w:kern w:val="0"/>
                <w:szCs w:val="21"/>
              </w:rPr>
              <w:t>注：本表反映部门本年度一般公共预算财政拨款支出情况。</w:t>
            </w:r>
          </w:p>
        </w:tc>
      </w:tr>
    </w:tbl>
    <w:p>
      <w:pPr>
        <w:widowControl/>
        <w:jc w:val="left"/>
        <w:rPr>
          <w:rFonts w:eastAsia="仿宋_GB2312"/>
          <w:bCs/>
          <w:kern w:val="0"/>
          <w:szCs w:val="21"/>
        </w:rPr>
      </w:pPr>
    </w:p>
    <w:p>
      <w:pPr>
        <w:widowControl/>
        <w:jc w:val="left"/>
        <w:rPr>
          <w:rFonts w:eastAsia="仿宋_GB2312"/>
          <w:bCs/>
          <w:kern w:val="0"/>
          <w:szCs w:val="21"/>
        </w:rPr>
      </w:pPr>
      <w:r>
        <w:rPr>
          <w:rFonts w:eastAsia="仿宋_GB2312"/>
          <w:bCs/>
          <w:kern w:val="0"/>
          <w:szCs w:val="21"/>
        </w:rPr>
        <w:br w:type="page"/>
      </w:r>
    </w:p>
    <w:p>
      <w:pPr>
        <w:widowControl/>
        <w:jc w:val="center"/>
        <w:rPr>
          <w:rFonts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Start w:id="1" w:name="RANGE!A1:I39"/>
      <w:bookmarkEnd w:id="1"/>
    </w:p>
    <w:p>
      <w:pPr>
        <w:widowControl/>
        <w:jc w:val="left"/>
        <w:rPr>
          <w:rFonts w:eastAsia="仿宋_GB2312"/>
          <w:color w:val="000000"/>
          <w:kern w:val="0"/>
          <w:szCs w:val="21"/>
        </w:rPr>
      </w:pPr>
      <w:r>
        <w:rPr>
          <w:rFonts w:hint="eastAsia" w:eastAsia="仿宋_GB2312"/>
          <w:color w:val="000000"/>
          <w:kern w:val="0"/>
          <w:szCs w:val="21"/>
        </w:rPr>
        <w:t>部门：衡阳县商务和粮食局</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06</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5"/>
        <w:tblW w:w="0" w:type="auto"/>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w:t>
            </w:r>
          </w:p>
        </w:tc>
        <w:tc>
          <w:tcPr>
            <w:tcW w:w="3306"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499.85</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w:t>
            </w:r>
          </w:p>
        </w:tc>
        <w:tc>
          <w:tcPr>
            <w:tcW w:w="2297"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noWrap/>
          </w:tcPr>
          <w:p>
            <w:pPr>
              <w:widowControl/>
              <w:tabs>
                <w:tab w:val="left" w:pos="306"/>
              </w:tabs>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64.11</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307</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30101</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基本工资</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134.80</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30201</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12.98</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30701</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国内债务付息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30102</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津贴补贴</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77.98</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30202</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印刷费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9.15</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30702</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国外债务付息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30103</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奖金</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30203</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咨询费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30106</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伙食补助费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30204</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手续费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31001</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房屋建筑物购建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30107</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绩效工资</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51.59</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30205</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水费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2.10</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31002</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30108</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机关事业单位基本养老保险费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91.28</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30206</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电费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4.02</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31003</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30109</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职业年金缴费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13.70</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30207</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邮电费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1.79</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31005</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基础设施建设</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30110</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职工基本医疗保险缴费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35.57</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30208</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取暖费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31006</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大型修缮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30111</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公务员医疗补助缴费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30209</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物业管理费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0.37</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31007</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信息网络及软件购置更新</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30112</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其他社会保障缴费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1.90</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30211</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差旅费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11.77</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31008</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物资储备</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30113</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住房公积金</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90.15</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30212</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因公出国（境）费用</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31009</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土地补偿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30114</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2.88</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30213</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维修（护）费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5.77</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31010</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安置补助</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30199</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其他工资福利支出</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30214</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租赁费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31011</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地上附着物和青苗补偿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w:t>
            </w:r>
          </w:p>
        </w:tc>
        <w:tc>
          <w:tcPr>
            <w:tcW w:w="3306"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61.83</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30215</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会议费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0.63</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31012</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拆迁补偿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30301</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离休费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30216</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培训费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31013</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公务用车购置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30302</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退休费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30217</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公务接待费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2.39</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31019</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其他交通工具购置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30303</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退职（役）费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30218</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专用材料费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0.10</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31021</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文物和陈列品购置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30304</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抚恤金</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52</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30224</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被装购置费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31022</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无形资产购置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30305</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生活补助</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9.73</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30225</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专用燃料费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31099</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其他资本性支出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30306</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救济费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30226</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劳务费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399</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30307</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医疗费补助</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30227</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委托业务费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39906</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赠与</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30308</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助学金</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0.1</w:t>
            </w:r>
          </w:p>
        </w:tc>
        <w:tc>
          <w:tcPr>
            <w:tcW w:w="1110"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30228</w:t>
            </w:r>
          </w:p>
        </w:tc>
        <w:tc>
          <w:tcPr>
            <w:tcW w:w="2297"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工会经费</w:t>
            </w:r>
          </w:p>
        </w:tc>
        <w:tc>
          <w:tcPr>
            <w:tcW w:w="856"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6.24</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39907</w:t>
            </w:r>
          </w:p>
        </w:tc>
        <w:tc>
          <w:tcPr>
            <w:tcW w:w="4394"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国家赔偿费用支出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奖励金</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110"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福利费</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39908</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对民间非营利组织和群众性自治组织补贴</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30310</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个人农业生产补贴</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110"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公务用车运行维护费</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39999</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noWra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noWrap/>
          </w:tcPr>
          <w:p>
            <w:pPr>
              <w:widowControl/>
              <w:jc w:val="center"/>
              <w:rPr>
                <w:color w:val="000000"/>
                <w:kern w:val="0"/>
                <w:sz w:val="18"/>
                <w:szCs w:val="18"/>
              </w:rPr>
            </w:pPr>
          </w:p>
        </w:tc>
        <w:tc>
          <w:tcPr>
            <w:tcW w:w="1110" w:type="dxa"/>
            <w:tcBorders>
              <w:top w:val="single" w:color="auto" w:sz="8" w:space="0"/>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其他交通费用</w:t>
            </w:r>
          </w:p>
        </w:tc>
        <w:tc>
          <w:tcPr>
            <w:tcW w:w="856" w:type="dxa"/>
            <w:tcBorders>
              <w:top w:val="single" w:color="auto" w:sz="8" w:space="0"/>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6.26</w:t>
            </w:r>
          </w:p>
        </w:tc>
        <w:tc>
          <w:tcPr>
            <w:tcW w:w="1076" w:type="dxa"/>
            <w:tcBorders>
              <w:top w:val="single" w:color="auto" w:sz="8" w:space="0"/>
              <w:left w:val="nil"/>
              <w:bottom w:val="single" w:color="auto" w:sz="8" w:space="0"/>
              <w:right w:val="single" w:color="auto" w:sz="8" w:space="0"/>
            </w:tcBorders>
            <w:noWrap/>
          </w:tcPr>
          <w:p>
            <w:pPr>
              <w:widowControl/>
              <w:rPr>
                <w:color w:val="000000"/>
                <w:kern w:val="0"/>
                <w:sz w:val="18"/>
                <w:szCs w:val="18"/>
              </w:rPr>
            </w:pPr>
            <w:r>
              <w:rPr>
                <w:rFonts w:hint="eastAsia"/>
                <w:color w:val="000000"/>
                <w:kern w:val="0"/>
                <w:sz w:val="18"/>
                <w:szCs w:val="18"/>
              </w:rPr>
              <w:t>　</w:t>
            </w:r>
          </w:p>
        </w:tc>
        <w:tc>
          <w:tcPr>
            <w:tcW w:w="4394" w:type="dxa"/>
            <w:tcBorders>
              <w:top w:val="single" w:color="auto" w:sz="8" w:space="0"/>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rFonts w:hint="eastAsia"/>
                <w:color w:val="000000"/>
                <w:kern w:val="0"/>
                <w:sz w:val="18"/>
                <w:szCs w:val="18"/>
              </w:rPr>
              <w:t>　</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110"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税金及附加费用</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rFonts w:hint="eastAsia"/>
                <w:color w:val="000000"/>
                <w:kern w:val="0"/>
                <w:sz w:val="18"/>
                <w:szCs w:val="18"/>
              </w:rPr>
              <w:t>　</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noWrap/>
          </w:tcPr>
          <w:p>
            <w:pPr>
              <w:widowControl/>
              <w:rPr>
                <w:color w:val="000000"/>
                <w:kern w:val="0"/>
                <w:sz w:val="18"/>
                <w:szCs w:val="18"/>
              </w:rPr>
            </w:pPr>
            <w:r>
              <w:rPr>
                <w:rFonts w:hint="eastAsia"/>
                <w:color w:val="000000"/>
                <w:kern w:val="0"/>
                <w:sz w:val="18"/>
                <w:szCs w:val="18"/>
              </w:rPr>
              <w:t>　</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1110"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 xml:space="preserve">  </w:t>
            </w:r>
            <w:r>
              <w:rPr>
                <w:rFonts w:hint="eastAsia" w:ascii="仿宋_GB2312" w:hAnsi="宋体" w:eastAsia="仿宋_GB2312" w:cs="宋体"/>
                <w:color w:val="000000"/>
                <w:kern w:val="0"/>
                <w:sz w:val="18"/>
                <w:szCs w:val="18"/>
              </w:rPr>
              <w:t>其他商品和服务支出</w:t>
            </w:r>
          </w:p>
        </w:tc>
        <w:tc>
          <w:tcPr>
            <w:tcW w:w="856"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0.53</w:t>
            </w:r>
          </w:p>
        </w:tc>
        <w:tc>
          <w:tcPr>
            <w:tcW w:w="1076" w:type="dxa"/>
            <w:tcBorders>
              <w:top w:val="nil"/>
              <w:left w:val="nil"/>
              <w:bottom w:val="single" w:color="auto" w:sz="8" w:space="0"/>
              <w:right w:val="single" w:color="auto" w:sz="8" w:space="0"/>
            </w:tcBorders>
            <w:noWrap/>
          </w:tcPr>
          <w:p>
            <w:pPr>
              <w:widowControl/>
              <w:rPr>
                <w:color w:val="000000"/>
                <w:kern w:val="0"/>
                <w:sz w:val="18"/>
                <w:szCs w:val="18"/>
              </w:rPr>
            </w:pPr>
            <w:r>
              <w:rPr>
                <w:rFonts w:hint="eastAsia"/>
                <w:color w:val="000000"/>
                <w:kern w:val="0"/>
                <w:sz w:val="18"/>
                <w:szCs w:val="18"/>
              </w:rPr>
              <w:t>　</w:t>
            </w:r>
          </w:p>
        </w:tc>
        <w:tc>
          <w:tcPr>
            <w:tcW w:w="4394" w:type="dxa"/>
            <w:tcBorders>
              <w:top w:val="nil"/>
              <w:left w:val="nil"/>
              <w:bottom w:val="single" w:color="auto" w:sz="8" w:space="0"/>
              <w:right w:val="single" w:color="auto" w:sz="8" w:space="0"/>
            </w:tcBorders>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4455" w:type="dxa"/>
            <w:gridSpan w:val="2"/>
            <w:tcBorders>
              <w:top w:val="nil"/>
              <w:left w:val="single" w:color="auto" w:sz="8" w:space="0"/>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856" w:type="dxa"/>
            <w:tcBorders>
              <w:top w:val="nil"/>
              <w:left w:val="nil"/>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561.68</w:t>
            </w:r>
          </w:p>
        </w:tc>
        <w:tc>
          <w:tcPr>
            <w:tcW w:w="9733" w:type="dxa"/>
            <w:gridSpan w:val="5"/>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856" w:type="dxa"/>
            <w:tcBorders>
              <w:top w:val="nil"/>
              <w:left w:val="nil"/>
              <w:bottom w:val="single" w:color="auto" w:sz="8" w:space="0"/>
              <w:right w:val="single" w:color="auto" w:sz="8" w:space="0"/>
            </w:tcBorders>
            <w:vAlign w:val="center"/>
          </w:tcPr>
          <w:p>
            <w:pPr>
              <w:widowControl/>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64.11</w:t>
            </w:r>
          </w:p>
        </w:tc>
      </w:tr>
    </w:tbl>
    <w:p>
      <w:pPr>
        <w:widowControl/>
        <w:jc w:val="left"/>
        <w:rPr>
          <w:rFonts w:ascii="楷体_GB2312" w:hAnsi="黑体" w:eastAsia="楷体_GB2312"/>
          <w:szCs w:val="21"/>
        </w:rPr>
      </w:pPr>
      <w:r>
        <w:rPr>
          <w:rFonts w:hint="eastAsia" w:ascii="楷体_GB2312" w:hAnsi="黑体" w:eastAsia="楷体_GB2312"/>
          <w:szCs w:val="21"/>
        </w:rPr>
        <w:t>注：本表反映部门年度一般公共预算财政拨款基本支出明细情况。</w:t>
      </w:r>
      <w:r>
        <w:rPr>
          <w:rFonts w:ascii="楷体_GB2312" w:hAnsi="黑体" w:eastAsia="楷体_GB2312"/>
          <w:szCs w:val="21"/>
        </w:rPr>
        <w:br w:type="page"/>
      </w:r>
    </w:p>
    <w:p>
      <w:pPr>
        <w:widowControl/>
        <w:jc w:val="center"/>
        <w:rPr>
          <w:rFonts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pPr>
        <w:widowControl/>
        <w:ind w:firstLine="210" w:firstLineChars="1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衡阳县商务和粮食局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07</w:t>
      </w:r>
      <w:r>
        <w:rPr>
          <w:rFonts w:hint="eastAsia" w:eastAsia="仿宋_GB2312"/>
          <w:color w:val="000000"/>
          <w:kern w:val="0"/>
          <w:szCs w:val="21"/>
        </w:rPr>
        <w:t>表</w:t>
      </w:r>
      <w:r>
        <w:rPr>
          <w:rFonts w:eastAsia="仿宋_GB2312"/>
          <w:color w:val="000000"/>
          <w:kern w:val="0"/>
          <w:szCs w:val="21"/>
        </w:rPr>
        <w:t xml:space="preserve">                   </w:t>
      </w:r>
    </w:p>
    <w:p>
      <w:pPr>
        <w:widowControl/>
        <w:ind w:right="420"/>
        <w:jc w:val="center"/>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r>
      <w:tr>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0" w:type="auto"/>
            <w:vMerge w:val="continue"/>
            <w:tcBorders>
              <w:top w:val="nil"/>
              <w:left w:val="nil"/>
              <w:bottom w:val="single" w:color="000000" w:sz="4" w:space="0"/>
              <w:right w:val="single" w:color="auto" w:sz="4" w:space="0"/>
            </w:tcBorders>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000000" w:sz="4" w:space="0"/>
              <w:right w:val="single" w:color="auto" w:sz="8" w:space="0"/>
            </w:tcBorders>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color="auto" w:sz="4" w:space="0"/>
              <w:right w:val="single" w:color="auto" w:sz="8" w:space="0"/>
            </w:tcBorders>
            <w:vAlign w:val="center"/>
          </w:tcPr>
          <w:p>
            <w:pPr>
              <w:widowControl/>
              <w:jc w:val="center"/>
              <w:rPr>
                <w:rFonts w:eastAsia="仿宋_GB2312"/>
                <w:kern w:val="0"/>
                <w:szCs w:val="21"/>
              </w:rPr>
            </w:pPr>
            <w:r>
              <w:rPr>
                <w:rFonts w:eastAsia="仿宋_GB2312"/>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5.13</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5.13</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5.13</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2.39</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2.39</w:t>
            </w:r>
          </w:p>
        </w:tc>
        <w:tc>
          <w:tcPr>
            <w:tcW w:w="1220" w:type="dxa"/>
            <w:tcBorders>
              <w:top w:val="nil"/>
              <w:left w:val="nil"/>
              <w:bottom w:val="single" w:color="auto" w:sz="8" w:space="0"/>
              <w:right w:val="single" w:color="auto" w:sz="4" w:space="0"/>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nil"/>
              <w:bottom w:val="single" w:color="auto" w:sz="8" w:space="0"/>
              <w:right w:val="nil"/>
            </w:tcBorders>
            <w:vAlign w:val="center"/>
          </w:tcPr>
          <w:p>
            <w:pPr>
              <w:widowControl/>
              <w:jc w:val="left"/>
              <w:rPr>
                <w:rFonts w:eastAsia="仿宋_GB2312"/>
                <w:kern w:val="0"/>
                <w:szCs w:val="21"/>
              </w:rPr>
            </w:pPr>
            <w:r>
              <w:rPr>
                <w:rFonts w:hint="eastAsia" w:eastAsia="仿宋_GB2312"/>
                <w:kern w:val="0"/>
                <w:szCs w:val="21"/>
              </w:rPr>
              <w:t>　</w:t>
            </w:r>
          </w:p>
        </w:tc>
        <w:tc>
          <w:tcPr>
            <w:tcW w:w="1220" w:type="dxa"/>
            <w:tcBorders>
              <w:top w:val="nil"/>
              <w:left w:val="single" w:color="auto" w:sz="4" w:space="0"/>
              <w:bottom w:val="single" w:color="auto" w:sz="8" w:space="0"/>
              <w:right w:val="single" w:color="auto" w:sz="8" w:space="0"/>
            </w:tcBorders>
            <w:vAlign w:val="center"/>
          </w:tcPr>
          <w:p>
            <w:pPr>
              <w:widowControl/>
              <w:jc w:val="left"/>
              <w:rPr>
                <w:rFonts w:eastAsia="仿宋_GB2312"/>
                <w:kern w:val="0"/>
                <w:szCs w:val="21"/>
              </w:rPr>
            </w:pPr>
            <w:r>
              <w:rPr>
                <w:rFonts w:hint="eastAsia" w:eastAsia="仿宋_GB2312"/>
                <w:kern w:val="0"/>
                <w:szCs w:val="21"/>
              </w:rPr>
              <w:t>　</w:t>
            </w:r>
            <w:r>
              <w:rPr>
                <w:rFonts w:eastAsia="仿宋_GB2312"/>
                <w:kern w:val="0"/>
                <w:szCs w:val="21"/>
              </w:rPr>
              <w:t>2.39</w:t>
            </w:r>
          </w:p>
        </w:tc>
      </w:tr>
    </w:tbl>
    <w:p>
      <w:pPr>
        <w:autoSpaceDE w:val="0"/>
        <w:autoSpaceDN w:val="0"/>
        <w:adjustRightInd w:val="0"/>
        <w:ind w:left="315" w:leftChars="150"/>
        <w:jc w:val="left"/>
        <w:rPr>
          <w:rFonts w:ascii="楷体_GB2312" w:hAnsi="Calibri" w:eastAsia="楷体_GB2312" w:cs="宋体"/>
          <w:kern w:val="0"/>
          <w:sz w:val="24"/>
        </w:rPr>
      </w:pPr>
      <w:r>
        <w:rPr>
          <w:rFonts w:hint="eastAsia" w:ascii="楷体_GB2312" w:eastAsia="楷体_GB2312" w:cs="宋体"/>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cs="宋体"/>
          <w:kern w:val="0"/>
          <w:sz w:val="24"/>
        </w:rPr>
      </w:pPr>
      <w:r>
        <w:rPr>
          <w:rFonts w:ascii="宋体" w:cs="宋体"/>
          <w:kern w:val="0"/>
          <w:sz w:val="24"/>
        </w:rPr>
        <w:br w:type="page"/>
      </w:r>
    </w:p>
    <w:p>
      <w:pPr>
        <w:autoSpaceDE w:val="0"/>
        <w:autoSpaceDN w:val="0"/>
        <w:adjustRightInd w:val="0"/>
        <w:ind w:left="315" w:leftChars="150"/>
        <w:jc w:val="left"/>
        <w:rPr>
          <w:rFonts w:ascii="宋体" w:cs="宋体"/>
          <w:kern w:val="0"/>
          <w:sz w:val="24"/>
        </w:rPr>
      </w:pPr>
    </w:p>
    <w:p>
      <w:pPr>
        <w:widowControl/>
        <w:jc w:val="center"/>
        <w:rPr>
          <w:rFonts w:eastAsia="方正小标宋_GBK"/>
          <w:kern w:val="0"/>
          <w:sz w:val="36"/>
          <w:szCs w:val="36"/>
        </w:rPr>
      </w:pPr>
      <w:r>
        <w:rPr>
          <w:rFonts w:hint="eastAsia" w:eastAsia="方正小标宋_GBK"/>
          <w:kern w:val="0"/>
          <w:sz w:val="36"/>
          <w:szCs w:val="36"/>
        </w:rPr>
        <w:t>政府性基金预算财政拨款收支决算表</w:t>
      </w:r>
    </w:p>
    <w:p>
      <w:pPr>
        <w:widowControl/>
        <w:wordWrap w:val="0"/>
        <w:jc w:val="righ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08</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年初结转和结余</w:t>
            </w: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本年收入</w:t>
            </w:r>
          </w:p>
        </w:tc>
        <w:tc>
          <w:tcPr>
            <w:tcW w:w="6000" w:type="dxa"/>
            <w:gridSpan w:val="3"/>
            <w:vAlign w:val="center"/>
          </w:tcPr>
          <w:p>
            <w:pPr>
              <w:widowControl/>
              <w:jc w:val="center"/>
              <w:rPr>
                <w:rFonts w:eastAsia="仿宋_GB2312"/>
                <w:b/>
                <w:kern w:val="0"/>
                <w:szCs w:val="21"/>
              </w:rPr>
            </w:pPr>
            <w:r>
              <w:rPr>
                <w:rFonts w:hint="eastAsia" w:eastAsia="仿宋_GB2312"/>
                <w:b/>
                <w:kern w:val="0"/>
                <w:szCs w:val="21"/>
              </w:rPr>
              <w:t>本年支出</w:t>
            </w: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eastAsia="仿宋_GB2312"/>
                <w:b/>
                <w:kern w:val="0"/>
                <w:szCs w:val="21"/>
              </w:rPr>
            </w:pPr>
            <w:r>
              <w:rPr>
                <w:rFonts w:hint="eastAsia" w:eastAsia="仿宋_GB2312"/>
                <w:b/>
                <w:kern w:val="0"/>
                <w:szCs w:val="21"/>
              </w:rPr>
              <w:t>功能分类科目编码</w:t>
            </w:r>
          </w:p>
        </w:tc>
        <w:tc>
          <w:tcPr>
            <w:tcW w:w="1320" w:type="dxa"/>
            <w:vMerge w:val="restart"/>
            <w:vAlign w:val="center"/>
          </w:tcPr>
          <w:p>
            <w:pPr>
              <w:widowControl/>
              <w:jc w:val="center"/>
              <w:rPr>
                <w:rFonts w:eastAsia="仿宋_GB2312"/>
                <w:b/>
                <w:kern w:val="0"/>
                <w:szCs w:val="21"/>
              </w:rPr>
            </w:pPr>
            <w:r>
              <w:rPr>
                <w:rFonts w:hint="eastAsia" w:eastAsia="仿宋_GB2312"/>
                <w:b/>
                <w:kern w:val="0"/>
                <w:szCs w:val="21"/>
              </w:rPr>
              <w:t>科目名称</w:t>
            </w: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小计</w:t>
            </w: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基本支出</w:t>
            </w:r>
            <w:r>
              <w:rPr>
                <w:rFonts w:eastAsia="仿宋_GB2312"/>
                <w:b/>
                <w:kern w:val="0"/>
                <w:szCs w:val="21"/>
              </w:rPr>
              <w:t xml:space="preserve">  </w:t>
            </w:r>
          </w:p>
        </w:tc>
        <w:tc>
          <w:tcPr>
            <w:tcW w:w="2000" w:type="dxa"/>
            <w:vMerge w:val="restart"/>
            <w:vAlign w:val="center"/>
          </w:tcPr>
          <w:p>
            <w:pPr>
              <w:widowControl/>
              <w:jc w:val="center"/>
              <w:rPr>
                <w:rFonts w:eastAsia="仿宋_GB2312"/>
                <w:b/>
                <w:kern w:val="0"/>
                <w:szCs w:val="21"/>
              </w:rPr>
            </w:pPr>
            <w:r>
              <w:rPr>
                <w:rFonts w:hint="eastAsia" w:eastAsia="仿宋_GB2312"/>
                <w:b/>
                <w:kern w:val="0"/>
                <w:szCs w:val="21"/>
              </w:rPr>
              <w:t>项目支出</w:t>
            </w:r>
          </w:p>
        </w:tc>
        <w:tc>
          <w:tcPr>
            <w:tcW w:w="0" w:type="auto"/>
            <w:vMerge w:val="continue"/>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c>
          <w:tcPr>
            <w:tcW w:w="0" w:type="auto"/>
            <w:vMerge w:val="continue"/>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eastAsia="仿宋_GB2312"/>
                <w:kern w:val="0"/>
                <w:szCs w:val="21"/>
              </w:rPr>
            </w:pPr>
            <w:r>
              <w:rPr>
                <w:rFonts w:hint="eastAsia" w:eastAsia="仿宋_GB2312"/>
                <w:kern w:val="0"/>
                <w:szCs w:val="21"/>
              </w:rPr>
              <w:t>栏次</w:t>
            </w:r>
          </w:p>
        </w:tc>
        <w:tc>
          <w:tcPr>
            <w:tcW w:w="2000" w:type="dxa"/>
            <w:vAlign w:val="center"/>
          </w:tcPr>
          <w:p>
            <w:pPr>
              <w:widowControl/>
              <w:jc w:val="center"/>
              <w:rPr>
                <w:rFonts w:eastAsia="仿宋_GB2312"/>
                <w:kern w:val="0"/>
                <w:szCs w:val="21"/>
              </w:rPr>
            </w:pPr>
            <w:r>
              <w:rPr>
                <w:rFonts w:eastAsia="仿宋_GB2312"/>
                <w:kern w:val="0"/>
                <w:szCs w:val="21"/>
              </w:rPr>
              <w:t>1</w:t>
            </w:r>
          </w:p>
        </w:tc>
        <w:tc>
          <w:tcPr>
            <w:tcW w:w="2000" w:type="dxa"/>
            <w:vAlign w:val="center"/>
          </w:tcPr>
          <w:p>
            <w:pPr>
              <w:widowControl/>
              <w:jc w:val="center"/>
              <w:rPr>
                <w:rFonts w:eastAsia="仿宋_GB2312"/>
                <w:kern w:val="0"/>
                <w:szCs w:val="21"/>
              </w:rPr>
            </w:pPr>
            <w:r>
              <w:rPr>
                <w:rFonts w:eastAsia="仿宋_GB2312"/>
                <w:kern w:val="0"/>
                <w:szCs w:val="21"/>
              </w:rPr>
              <w:t>2</w:t>
            </w:r>
          </w:p>
        </w:tc>
        <w:tc>
          <w:tcPr>
            <w:tcW w:w="2000" w:type="dxa"/>
            <w:vAlign w:val="center"/>
          </w:tcPr>
          <w:p>
            <w:pPr>
              <w:widowControl/>
              <w:jc w:val="center"/>
              <w:rPr>
                <w:rFonts w:eastAsia="仿宋_GB2312"/>
                <w:kern w:val="0"/>
                <w:szCs w:val="21"/>
              </w:rPr>
            </w:pPr>
            <w:r>
              <w:rPr>
                <w:rFonts w:eastAsia="仿宋_GB2312"/>
                <w:kern w:val="0"/>
                <w:szCs w:val="21"/>
              </w:rPr>
              <w:t>3</w:t>
            </w:r>
          </w:p>
        </w:tc>
        <w:tc>
          <w:tcPr>
            <w:tcW w:w="2000" w:type="dxa"/>
            <w:vAlign w:val="center"/>
          </w:tcPr>
          <w:p>
            <w:pPr>
              <w:widowControl/>
              <w:jc w:val="center"/>
              <w:rPr>
                <w:rFonts w:eastAsia="仿宋_GB2312"/>
                <w:kern w:val="0"/>
                <w:szCs w:val="21"/>
              </w:rPr>
            </w:pPr>
            <w:r>
              <w:rPr>
                <w:rFonts w:eastAsia="仿宋_GB2312"/>
                <w:kern w:val="0"/>
                <w:szCs w:val="21"/>
              </w:rPr>
              <w:t>4</w:t>
            </w:r>
          </w:p>
        </w:tc>
        <w:tc>
          <w:tcPr>
            <w:tcW w:w="2000" w:type="dxa"/>
            <w:vAlign w:val="center"/>
          </w:tcPr>
          <w:p>
            <w:pPr>
              <w:widowControl/>
              <w:jc w:val="center"/>
              <w:rPr>
                <w:rFonts w:eastAsia="仿宋_GB2312"/>
                <w:kern w:val="0"/>
                <w:szCs w:val="21"/>
              </w:rPr>
            </w:pPr>
            <w:r>
              <w:rPr>
                <w:rFonts w:eastAsia="仿宋_GB2312"/>
                <w:kern w:val="0"/>
                <w:szCs w:val="21"/>
              </w:rPr>
              <w:t>5</w:t>
            </w:r>
          </w:p>
        </w:tc>
        <w:tc>
          <w:tcPr>
            <w:tcW w:w="2000" w:type="dxa"/>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eastAsia="仿宋_GB2312"/>
                <w:kern w:val="0"/>
                <w:szCs w:val="21"/>
              </w:rPr>
            </w:pPr>
            <w:r>
              <w:rPr>
                <w:rFonts w:hint="eastAsia" w:eastAsia="仿宋_GB2312"/>
                <w:kern w:val="0"/>
                <w:szCs w:val="21"/>
              </w:rPr>
              <w:t>合计</w:t>
            </w:r>
          </w:p>
        </w:tc>
        <w:tc>
          <w:tcPr>
            <w:tcW w:w="2000" w:type="dxa"/>
            <w:vAlign w:val="center"/>
          </w:tcPr>
          <w:p>
            <w:pPr>
              <w:widowControl/>
              <w:jc w:val="center"/>
              <w:rPr>
                <w:rFonts w:eastAsia="仿宋_GB2312"/>
                <w:kern w:val="0"/>
                <w:szCs w:val="21"/>
              </w:rPr>
            </w:pPr>
            <w:r>
              <w:rPr>
                <w:rFonts w:hint="eastAsia" w:eastAsia="仿宋_GB2312"/>
                <w:kern w:val="0"/>
                <w:szCs w:val="21"/>
              </w:rPr>
              <w:t>　</w:t>
            </w:r>
          </w:p>
        </w:tc>
        <w:tc>
          <w:tcPr>
            <w:tcW w:w="2000" w:type="dxa"/>
            <w:vAlign w:val="center"/>
          </w:tcPr>
          <w:p>
            <w:pPr>
              <w:widowControl/>
              <w:jc w:val="center"/>
              <w:rPr>
                <w:rFonts w:eastAsia="仿宋_GB2312"/>
                <w:kern w:val="0"/>
                <w:szCs w:val="21"/>
              </w:rPr>
            </w:pPr>
            <w:r>
              <w:rPr>
                <w:rFonts w:hint="eastAsia" w:eastAsia="仿宋_GB2312"/>
                <w:kern w:val="0"/>
                <w:szCs w:val="21"/>
              </w:rPr>
              <w:t>　</w:t>
            </w:r>
          </w:p>
        </w:tc>
        <w:tc>
          <w:tcPr>
            <w:tcW w:w="2000" w:type="dxa"/>
            <w:vAlign w:val="center"/>
          </w:tcPr>
          <w:p>
            <w:pPr>
              <w:widowControl/>
              <w:jc w:val="center"/>
              <w:rPr>
                <w:rFonts w:eastAsia="仿宋_GB2312"/>
                <w:kern w:val="0"/>
                <w:szCs w:val="21"/>
              </w:rPr>
            </w:pPr>
            <w:r>
              <w:rPr>
                <w:rFonts w:hint="eastAsia" w:eastAsia="仿宋_GB2312"/>
                <w:kern w:val="0"/>
                <w:szCs w:val="21"/>
              </w:rPr>
              <w:t>　</w:t>
            </w:r>
          </w:p>
        </w:tc>
        <w:tc>
          <w:tcPr>
            <w:tcW w:w="2000" w:type="dxa"/>
            <w:vAlign w:val="center"/>
          </w:tcPr>
          <w:p>
            <w:pPr>
              <w:widowControl/>
              <w:jc w:val="center"/>
              <w:rPr>
                <w:rFonts w:eastAsia="仿宋_GB2312"/>
                <w:kern w:val="0"/>
                <w:szCs w:val="21"/>
              </w:rPr>
            </w:pPr>
            <w:r>
              <w:rPr>
                <w:rFonts w:hint="eastAsia" w:eastAsia="仿宋_GB2312"/>
                <w:kern w:val="0"/>
                <w:szCs w:val="21"/>
              </w:rPr>
              <w:t>　</w:t>
            </w:r>
          </w:p>
        </w:tc>
        <w:tc>
          <w:tcPr>
            <w:tcW w:w="2000" w:type="dxa"/>
            <w:vAlign w:val="center"/>
          </w:tcPr>
          <w:p>
            <w:pPr>
              <w:widowControl/>
              <w:jc w:val="center"/>
              <w:rPr>
                <w:rFonts w:eastAsia="仿宋_GB2312"/>
                <w:kern w:val="0"/>
                <w:szCs w:val="21"/>
              </w:rPr>
            </w:pPr>
            <w:r>
              <w:rPr>
                <w:rFonts w:hint="eastAsia" w:eastAsia="仿宋_GB2312"/>
                <w:kern w:val="0"/>
                <w:szCs w:val="21"/>
              </w:rPr>
              <w:t>　</w:t>
            </w:r>
          </w:p>
        </w:tc>
        <w:tc>
          <w:tcPr>
            <w:tcW w:w="2000" w:type="dxa"/>
            <w:vAlign w:val="center"/>
          </w:tcPr>
          <w:p>
            <w:pPr>
              <w:widowControl/>
              <w:jc w:val="center"/>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eastAsia="仿宋_GB2312"/>
                <w:kern w:val="0"/>
                <w:szCs w:val="21"/>
              </w:rPr>
            </w:pPr>
            <w:r>
              <w:rPr>
                <w:rFonts w:hint="eastAsia" w:eastAsia="仿宋_GB2312"/>
                <w:kern w:val="0"/>
                <w:szCs w:val="21"/>
              </w:rPr>
              <w:t>　</w:t>
            </w:r>
          </w:p>
        </w:tc>
        <w:tc>
          <w:tcPr>
            <w:tcW w:w="132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c>
          <w:tcPr>
            <w:tcW w:w="2000" w:type="dxa"/>
            <w:vAlign w:val="center"/>
          </w:tcPr>
          <w:p>
            <w:pPr>
              <w:widowControl/>
              <w:jc w:val="left"/>
              <w:rPr>
                <w:rFonts w:eastAsia="仿宋_GB2312"/>
                <w:kern w:val="0"/>
                <w:szCs w:val="21"/>
              </w:rPr>
            </w:pPr>
            <w:r>
              <w:rPr>
                <w:rFonts w:hint="eastAsia" w:eastAsia="仿宋_GB2312"/>
                <w:kern w:val="0"/>
                <w:szCs w:val="21"/>
              </w:rPr>
              <w:t>　</w:t>
            </w:r>
          </w:p>
        </w:tc>
      </w:tr>
    </w:tbl>
    <w:p>
      <w:pPr>
        <w:widowControl/>
        <w:jc w:val="left"/>
        <w:rPr>
          <w:rFonts w:eastAsia="仿宋_GB2312"/>
          <w:kern w:val="0"/>
          <w:szCs w:val="21"/>
        </w:rPr>
      </w:pPr>
      <w:r>
        <w:rPr>
          <w:rFonts w:hint="eastAsia" w:eastAsia="仿宋_GB2312"/>
          <w:kern w:val="0"/>
          <w:szCs w:val="21"/>
        </w:rPr>
        <w:t>注：本表反映部门本年度政府性基金预算财政拨款收入、支出及结转和结余情况</w:t>
      </w:r>
    </w:p>
    <w:p>
      <w:pPr>
        <w:widowControl/>
        <w:jc w:val="left"/>
        <w:rPr>
          <w:rFonts w:eastAsia="仿宋_GB2312"/>
          <w:kern w:val="0"/>
          <w:szCs w:val="21"/>
        </w:rPr>
      </w:pPr>
      <w:r>
        <w:rPr>
          <w:rFonts w:eastAsia="仿宋_GB2312"/>
          <w:kern w:val="0"/>
          <w:szCs w:val="21"/>
        </w:rPr>
        <w:t>(</w:t>
      </w:r>
      <w:r>
        <w:rPr>
          <w:rFonts w:hint="eastAsia" w:eastAsia="仿宋_GB2312"/>
          <w:kern w:val="0"/>
          <w:szCs w:val="21"/>
        </w:rPr>
        <w:t>若本单位无政府性基金收支</w:t>
      </w:r>
      <w:r>
        <w:rPr>
          <w:rFonts w:eastAsia="仿宋_GB2312"/>
          <w:kern w:val="0"/>
          <w:szCs w:val="21"/>
        </w:rPr>
        <w:t>,</w:t>
      </w:r>
      <w:r>
        <w:rPr>
          <w:rFonts w:hint="eastAsia" w:eastAsia="仿宋_GB2312"/>
          <w:kern w:val="0"/>
          <w:szCs w:val="21"/>
        </w:rPr>
        <w:t>请说明：</w:t>
      </w:r>
      <w:r>
        <w:rPr>
          <w:rFonts w:eastAsia="仿宋_GB2312"/>
          <w:kern w:val="0"/>
          <w:szCs w:val="21"/>
        </w:rPr>
        <w:t>XX</w:t>
      </w:r>
      <w:r>
        <w:rPr>
          <w:rFonts w:hint="eastAsia" w:eastAsia="仿宋_GB2312"/>
          <w:kern w:val="0"/>
          <w:szCs w:val="21"/>
        </w:rPr>
        <w:t>单位没有政府性基金收入，也没有使用政府性基金安排的支出，故本表无数据</w:t>
      </w:r>
      <w:r>
        <w:rPr>
          <w:rFonts w:eastAsia="仿宋_GB2312"/>
          <w:kern w:val="0"/>
          <w:szCs w:val="21"/>
        </w:rPr>
        <w:t>)</w:t>
      </w:r>
      <w:r>
        <w:rPr>
          <w:rFonts w:hint="eastAsia" w:eastAsia="仿宋_GB2312"/>
          <w:kern w:val="0"/>
          <w:szCs w:val="21"/>
        </w:rPr>
        <w:t>。</w:t>
      </w:r>
    </w:p>
    <w:p>
      <w:pPr>
        <w:widowControl/>
        <w:jc w:val="left"/>
        <w:rPr>
          <w:rFonts w:ascii="黑体" w:eastAsia="黑体" w:cs="黑体"/>
          <w:color w:val="000000"/>
          <w:kern w:val="0"/>
          <w:sz w:val="72"/>
          <w:szCs w:val="72"/>
        </w:rPr>
        <w:sectPr>
          <w:pgSz w:w="16838" w:h="11906" w:orient="landscape"/>
          <w:pgMar w:top="720" w:right="720" w:bottom="720" w:left="720" w:header="851" w:footer="992" w:gutter="0"/>
          <w:cols w:space="720" w:num="1"/>
          <w:docGrid w:type="lines" w:linePitch="312" w:charSpace="0"/>
        </w:sectPr>
      </w:pPr>
    </w:p>
    <w:p>
      <w:pPr>
        <w:widowControl/>
        <w:spacing w:line="600" w:lineRule="exact"/>
        <w:jc w:val="center"/>
        <w:rPr>
          <w:rFonts w:eastAsia="方正小标宋_GBK"/>
          <w:bCs/>
          <w:kern w:val="0"/>
          <w:sz w:val="36"/>
          <w:szCs w:val="36"/>
        </w:rPr>
      </w:pPr>
      <w:r>
        <w:rPr>
          <w:rFonts w:hint="eastAsia" w:eastAsia="方正小标宋_GBK"/>
          <w:bCs/>
          <w:kern w:val="0"/>
          <w:sz w:val="36"/>
          <w:szCs w:val="36"/>
        </w:rPr>
        <w:t>第三部分</w:t>
      </w:r>
      <w:r>
        <w:rPr>
          <w:rFonts w:eastAsia="方正小标宋_GBK"/>
          <w:bCs/>
          <w:kern w:val="0"/>
          <w:sz w:val="36"/>
          <w:szCs w:val="36"/>
        </w:rPr>
        <w:t xml:space="preserve"> 2020</w:t>
      </w:r>
      <w:r>
        <w:rPr>
          <w:rFonts w:hint="eastAsia" w:eastAsia="方正小标宋_GBK"/>
          <w:bCs/>
          <w:kern w:val="0"/>
          <w:sz w:val="36"/>
          <w:szCs w:val="36"/>
        </w:rPr>
        <w:t>年度部门决算情况说明</w:t>
      </w:r>
    </w:p>
    <w:p>
      <w:pPr>
        <w:widowControl/>
        <w:jc w:val="left"/>
        <w:rPr>
          <w:rFonts w:ascii="黑体" w:eastAsia="黑体" w:cs="黑体"/>
          <w:color w:val="000000"/>
          <w:kern w:val="0"/>
          <w:sz w:val="70"/>
          <w:szCs w:val="70"/>
        </w:rPr>
      </w:pP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一、收入支出决算总体情况说明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bCs/>
          <w:color w:val="auto"/>
          <w:sz w:val="32"/>
          <w:szCs w:val="32"/>
        </w:rPr>
        <w:t>2020</w:t>
      </w:r>
      <w:r>
        <w:rPr>
          <w:rFonts w:hint="eastAsia" w:ascii="Times New Roman" w:hAnsi="Times New Roman" w:eastAsia="仿宋_GB2312" w:cs="Times New Roman"/>
          <w:bCs/>
          <w:color w:val="auto"/>
          <w:sz w:val="32"/>
          <w:szCs w:val="32"/>
        </w:rPr>
        <w:t>年度</w:t>
      </w:r>
      <w:r>
        <w:rPr>
          <w:rFonts w:hint="eastAsia" w:ascii="Times New Roman" w:hAnsi="Times New Roman" w:eastAsia="仿宋_GB2312" w:cs="Times New Roman"/>
          <w:color w:val="auto"/>
          <w:sz w:val="32"/>
          <w:szCs w:val="32"/>
        </w:rPr>
        <w:t>收、支总计</w:t>
      </w:r>
      <w:r>
        <w:rPr>
          <w:rFonts w:ascii="Times New Roman" w:hAnsi="Times New Roman" w:eastAsia="仿宋_GB2312" w:cs="Times New Roman"/>
          <w:color w:val="auto"/>
          <w:sz w:val="32"/>
          <w:szCs w:val="32"/>
          <w:u w:val="single"/>
        </w:rPr>
        <w:t xml:space="preserve"> 836.03  </w:t>
      </w:r>
      <w:r>
        <w:rPr>
          <w:rFonts w:hint="eastAsia" w:ascii="Times New Roman" w:hAnsi="Times New Roman" w:eastAsia="仿宋_GB2312" w:cs="Times New Roman"/>
          <w:color w:val="auto"/>
          <w:sz w:val="32"/>
          <w:szCs w:val="32"/>
        </w:rPr>
        <w:t>万元。与</w:t>
      </w:r>
      <w:r>
        <w:rPr>
          <w:rFonts w:ascii="Times New Roman" w:hAnsi="Times New Roman" w:eastAsia="仿宋_GB2312" w:cs="Times New Roman"/>
          <w:color w:val="auto"/>
          <w:sz w:val="32"/>
          <w:szCs w:val="32"/>
        </w:rPr>
        <w:t>2019</w:t>
      </w:r>
      <w:r>
        <w:rPr>
          <w:rFonts w:hint="eastAsia" w:ascii="Times New Roman" w:hAnsi="Times New Roman" w:eastAsia="仿宋_GB2312" w:cs="Times New Roman"/>
          <w:color w:val="auto"/>
          <w:sz w:val="32"/>
          <w:szCs w:val="32"/>
        </w:rPr>
        <w:t>年相比，增加</w:t>
      </w:r>
      <w:r>
        <w:rPr>
          <w:rFonts w:ascii="Times New Roman" w:hAnsi="Times New Roman" w:eastAsia="仿宋_GB2312" w:cs="Times New Roman"/>
          <w:color w:val="auto"/>
          <w:sz w:val="32"/>
          <w:szCs w:val="32"/>
          <w:u w:val="single"/>
        </w:rPr>
        <w:t xml:space="preserve">  68.56 </w:t>
      </w:r>
      <w:r>
        <w:rPr>
          <w:rFonts w:hint="eastAsia" w:ascii="Times New Roman" w:hAnsi="Times New Roman" w:eastAsia="仿宋_GB2312" w:cs="Times New Roman"/>
          <w:color w:val="auto"/>
          <w:sz w:val="32"/>
          <w:szCs w:val="32"/>
        </w:rPr>
        <w:t>万元，增长</w:t>
      </w:r>
      <w:r>
        <w:rPr>
          <w:rFonts w:ascii="Times New Roman" w:hAnsi="Times New Roman" w:eastAsia="仿宋_GB2312" w:cs="Times New Roman"/>
          <w:color w:val="auto"/>
          <w:sz w:val="32"/>
          <w:szCs w:val="32"/>
        </w:rPr>
        <w:t>8.9</w:t>
      </w:r>
      <w:r>
        <w:rPr>
          <w:rFonts w:ascii="Times New Roman" w:hAnsi="Times New Roman" w:eastAsia="仿宋_GB2312" w:cs="Times New Roman"/>
          <w:color w:val="auto"/>
          <w:sz w:val="32"/>
          <w:szCs w:val="32"/>
          <w:u w:val="single"/>
        </w:rPr>
        <w:t xml:space="preserve">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，主要是因为疫情期间，增加了对企业的补助支出而造成的。</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二、收入决算情况说明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w:t>
      </w:r>
      <w:r>
        <w:rPr>
          <w:rFonts w:ascii="Times New Roman" w:hAnsi="Times New Roman" w:eastAsia="仿宋_GB2312" w:cs="Times New Roman"/>
          <w:color w:val="auto"/>
          <w:sz w:val="32"/>
          <w:szCs w:val="32"/>
          <w:u w:val="single"/>
        </w:rPr>
        <w:t xml:space="preserve">  922.1 </w:t>
      </w:r>
      <w:r>
        <w:rPr>
          <w:rFonts w:hint="eastAsia" w:ascii="Times New Roman" w:hAnsi="Times New Roman" w:eastAsia="仿宋_GB2312" w:cs="Times New Roman"/>
          <w:color w:val="auto"/>
          <w:sz w:val="32"/>
          <w:szCs w:val="32"/>
        </w:rPr>
        <w:t>万元，其中：财政拨款收入</w:t>
      </w:r>
      <w:r>
        <w:rPr>
          <w:rFonts w:ascii="Times New Roman" w:hAnsi="Times New Roman" w:eastAsia="仿宋_GB2312" w:cs="Times New Roman"/>
          <w:color w:val="auto"/>
          <w:sz w:val="32"/>
          <w:szCs w:val="32"/>
          <w:u w:val="single"/>
        </w:rPr>
        <w:t xml:space="preserve">  836.03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91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；上级补助收入</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；事业收入</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；经营收入</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；附属单位上缴收入</w:t>
      </w:r>
      <w:r>
        <w:rPr>
          <w:rFonts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；其他收入</w:t>
      </w:r>
      <w:r>
        <w:rPr>
          <w:rFonts w:ascii="Times New Roman" w:hAnsi="Times New Roman" w:eastAsia="仿宋_GB2312" w:cs="Times New Roman"/>
          <w:color w:val="auto"/>
          <w:sz w:val="32"/>
          <w:szCs w:val="32"/>
          <w:u w:val="single"/>
        </w:rPr>
        <w:t xml:space="preserve"> 86.07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9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三、支出决算情况说明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本年支出合计</w:t>
      </w:r>
      <w:r>
        <w:rPr>
          <w:rFonts w:ascii="Times New Roman" w:hAnsi="Times New Roman" w:eastAsia="仿宋_GB2312" w:cs="Times New Roman"/>
          <w:color w:val="auto"/>
          <w:sz w:val="32"/>
          <w:szCs w:val="32"/>
          <w:u w:val="single"/>
        </w:rPr>
        <w:t xml:space="preserve"> 701.74  </w:t>
      </w:r>
      <w:r>
        <w:rPr>
          <w:rFonts w:hint="eastAsia" w:ascii="Times New Roman" w:hAnsi="Times New Roman" w:eastAsia="仿宋_GB2312" w:cs="Times New Roman"/>
          <w:color w:val="auto"/>
          <w:sz w:val="32"/>
          <w:szCs w:val="32"/>
        </w:rPr>
        <w:t>万元，其中：基本支出</w:t>
      </w:r>
      <w:r>
        <w:rPr>
          <w:rFonts w:ascii="Times New Roman" w:hAnsi="Times New Roman" w:eastAsia="仿宋_GB2312" w:cs="Times New Roman"/>
          <w:color w:val="auto"/>
          <w:sz w:val="32"/>
          <w:szCs w:val="32"/>
          <w:u w:val="single"/>
        </w:rPr>
        <w:t xml:space="preserve">  625.79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89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；项目支出</w:t>
      </w:r>
      <w:r>
        <w:rPr>
          <w:rFonts w:ascii="Times New Roman" w:hAnsi="Times New Roman" w:eastAsia="仿宋_GB2312" w:cs="Times New Roman"/>
          <w:color w:val="auto"/>
          <w:sz w:val="32"/>
          <w:szCs w:val="32"/>
          <w:u w:val="single"/>
        </w:rPr>
        <w:t xml:space="preserve">  75.95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11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；上缴上级支出</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；经营支出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；对附属单位补助支出</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四、财政拨款收入支出决算总体情况说明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2020</w:t>
      </w:r>
      <w:r>
        <w:rPr>
          <w:rFonts w:hint="eastAsia" w:ascii="Times New Roman" w:hAnsi="Times New Roman" w:eastAsia="仿宋_GB2312" w:cs="Times New Roman"/>
          <w:color w:val="auto"/>
          <w:sz w:val="32"/>
          <w:szCs w:val="32"/>
        </w:rPr>
        <w:t>年度财政拨款收、支总计</w:t>
      </w:r>
      <w:r>
        <w:rPr>
          <w:rFonts w:ascii="Times New Roman" w:hAnsi="Times New Roman" w:eastAsia="仿宋_GB2312" w:cs="Times New Roman"/>
          <w:color w:val="auto"/>
          <w:sz w:val="32"/>
          <w:szCs w:val="32"/>
          <w:u w:val="single"/>
        </w:rPr>
        <w:t xml:space="preserve"> 836.03  </w:t>
      </w:r>
      <w:r>
        <w:rPr>
          <w:rFonts w:hint="eastAsia" w:ascii="Times New Roman" w:hAnsi="Times New Roman" w:eastAsia="仿宋_GB2312" w:cs="Times New Roman"/>
          <w:color w:val="auto"/>
          <w:sz w:val="32"/>
          <w:szCs w:val="32"/>
        </w:rPr>
        <w:t>万元，与</w:t>
      </w:r>
      <w:r>
        <w:rPr>
          <w:rFonts w:ascii="Times New Roman" w:hAnsi="Times New Roman" w:eastAsia="仿宋_GB2312" w:cs="Times New Roman"/>
          <w:color w:val="auto"/>
          <w:sz w:val="32"/>
          <w:szCs w:val="32"/>
        </w:rPr>
        <w:t>2019</w:t>
      </w:r>
      <w:r>
        <w:rPr>
          <w:rFonts w:hint="eastAsia" w:ascii="Times New Roman" w:hAnsi="Times New Roman" w:eastAsia="仿宋_GB2312" w:cs="Times New Roman"/>
          <w:color w:val="auto"/>
          <w:sz w:val="32"/>
          <w:szCs w:val="32"/>
        </w:rPr>
        <w:t>年相比，增加</w:t>
      </w:r>
      <w:r>
        <w:rPr>
          <w:rFonts w:ascii="Times New Roman" w:hAnsi="Times New Roman" w:eastAsia="仿宋_GB2312" w:cs="Times New Roman"/>
          <w:color w:val="auto"/>
          <w:sz w:val="32"/>
          <w:szCs w:val="32"/>
          <w:u w:val="single"/>
        </w:rPr>
        <w:t xml:space="preserve">  68.56 </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增长</w:t>
      </w:r>
      <w:r>
        <w:rPr>
          <w:rFonts w:ascii="Times New Roman" w:hAnsi="Times New Roman" w:eastAsia="仿宋_GB2312" w:cs="Times New Roman"/>
          <w:color w:val="auto"/>
          <w:sz w:val="32"/>
          <w:szCs w:val="32"/>
          <w:u w:val="single"/>
        </w:rPr>
        <w:t xml:space="preserve"> 8.9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w:t>
      </w: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年住宿餐饮行业应对疫情影响加快复工复业新增就业补贴资金。</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五、一般公共预算财政拨款支出决算情况说明</w:t>
      </w:r>
    </w:p>
    <w:p>
      <w:pPr>
        <w:pStyle w:val="11"/>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（一）财政拨款支出决算总体情况</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年度财政拨款支出</w:t>
      </w:r>
      <w:r>
        <w:rPr>
          <w:rFonts w:ascii="Times New Roman" w:hAnsi="Times New Roman" w:eastAsia="仿宋_GB2312" w:cs="Times New Roman"/>
          <w:color w:val="auto"/>
          <w:sz w:val="32"/>
          <w:szCs w:val="32"/>
          <w:u w:val="single"/>
        </w:rPr>
        <w:t xml:space="preserve"> 701.74  </w:t>
      </w:r>
      <w:r>
        <w:rPr>
          <w:rFonts w:hint="eastAsia" w:ascii="Times New Roman" w:hAnsi="Times New Roman" w:eastAsia="仿宋_GB2312" w:cs="Times New Roman"/>
          <w:color w:val="auto"/>
          <w:sz w:val="32"/>
          <w:szCs w:val="32"/>
        </w:rPr>
        <w:t>万元，占本年支出合计的</w:t>
      </w:r>
      <w:r>
        <w:rPr>
          <w:rFonts w:ascii="Times New Roman" w:hAnsi="Times New Roman" w:eastAsia="仿宋_GB2312" w:cs="Times New Roman"/>
          <w:color w:val="auto"/>
          <w:sz w:val="32"/>
          <w:szCs w:val="32"/>
          <w:u w:val="single"/>
        </w:rPr>
        <w:t xml:space="preserve">  76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，与</w:t>
      </w:r>
      <w:r>
        <w:rPr>
          <w:rFonts w:ascii="Times New Roman" w:hAnsi="Times New Roman" w:eastAsia="仿宋_GB2312" w:cs="Times New Roman"/>
          <w:color w:val="auto"/>
          <w:sz w:val="32"/>
          <w:szCs w:val="32"/>
        </w:rPr>
        <w:t>2019</w:t>
      </w:r>
      <w:r>
        <w:rPr>
          <w:rFonts w:hint="eastAsia" w:ascii="Times New Roman" w:hAnsi="Times New Roman" w:eastAsia="仿宋_GB2312" w:cs="Times New Roman"/>
          <w:color w:val="auto"/>
          <w:sz w:val="32"/>
          <w:szCs w:val="32"/>
        </w:rPr>
        <w:t>年相比，财政拨款支出减少</w:t>
      </w:r>
      <w:r>
        <w:rPr>
          <w:rFonts w:ascii="Times New Roman" w:hAnsi="Times New Roman" w:eastAsia="仿宋_GB2312" w:cs="Times New Roman"/>
          <w:color w:val="auto"/>
          <w:sz w:val="32"/>
          <w:szCs w:val="32"/>
        </w:rPr>
        <w:t>65.73</w:t>
      </w:r>
      <w:r>
        <w:rPr>
          <w:rFonts w:hint="eastAsia" w:ascii="Times New Roman" w:hAnsi="Times New Roman" w:eastAsia="仿宋_GB2312" w:cs="Times New Roman"/>
          <w:color w:val="auto"/>
          <w:sz w:val="32"/>
          <w:szCs w:val="32"/>
        </w:rPr>
        <w:t>万元，减少</w:t>
      </w:r>
      <w:r>
        <w:rPr>
          <w:rFonts w:ascii="Times New Roman" w:hAnsi="Times New Roman" w:eastAsia="仿宋_GB2312" w:cs="Times New Roman"/>
          <w:color w:val="auto"/>
          <w:sz w:val="32"/>
          <w:szCs w:val="32"/>
          <w:u w:val="single"/>
        </w:rPr>
        <w:t xml:space="preserve"> 8.56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，主要是因为每年的人员经费按一定的比例进行递减所致。</w:t>
      </w:r>
    </w:p>
    <w:p>
      <w:pPr>
        <w:pStyle w:val="11"/>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（二）财政拨款支出决算结构情况</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年度财政拨款支出</w:t>
      </w:r>
      <w:r>
        <w:rPr>
          <w:rFonts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u w:val="single"/>
          <w:lang w:val="en-US" w:eastAsia="zh-CN"/>
        </w:rPr>
        <w:t>697.62</w:t>
      </w:r>
      <w:r>
        <w:rPr>
          <w:rFonts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rPr>
        <w:t>万元，主要用于以下方面：一般公共服务（类）支出</w:t>
      </w:r>
      <w:r>
        <w:rPr>
          <w:rFonts w:ascii="Times New Roman" w:hAnsi="Times New Roman" w:eastAsia="仿宋_GB2312" w:cs="Times New Roman"/>
          <w:color w:val="auto"/>
          <w:sz w:val="32"/>
          <w:szCs w:val="32"/>
          <w:u w:val="single"/>
        </w:rPr>
        <w:t>625.79</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89%</w:t>
      </w:r>
      <w:r>
        <w:rPr>
          <w:rFonts w:hint="eastAsia" w:ascii="Times New Roman" w:hAnsi="Times New Roman" w:eastAsia="仿宋_GB2312" w:cs="Times New Roman"/>
          <w:color w:val="auto"/>
          <w:sz w:val="32"/>
          <w:szCs w:val="32"/>
        </w:rPr>
        <w:t>；项目支出</w:t>
      </w:r>
      <w:r>
        <w:rPr>
          <w:rFonts w:ascii="Times New Roman" w:hAnsi="Times New Roman" w:eastAsia="仿宋_GB2312" w:cs="Times New Roman"/>
          <w:color w:val="auto"/>
          <w:sz w:val="32"/>
          <w:szCs w:val="32"/>
          <w:u w:val="single"/>
        </w:rPr>
        <w:t>75.95</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11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。主要是因为每年的人员经费按一定的比例进行递减所致。</w:t>
      </w:r>
    </w:p>
    <w:p>
      <w:pPr>
        <w:pStyle w:val="11"/>
        <w:spacing w:line="600" w:lineRule="exact"/>
        <w:ind w:firstLine="321" w:firstLineChars="1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（三）财政拨款支出决算具体情况</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年度财政拨款支出年初预算数为</w:t>
      </w:r>
      <w:r>
        <w:rPr>
          <w:rFonts w:ascii="Times New Roman" w:hAnsi="Times New Roman" w:eastAsia="仿宋_GB2312" w:cs="Times New Roman"/>
          <w:color w:val="auto"/>
          <w:sz w:val="32"/>
          <w:szCs w:val="32"/>
          <w:u w:val="single"/>
        </w:rPr>
        <w:t xml:space="preserve"> 551.2  </w:t>
      </w:r>
      <w:r>
        <w:rPr>
          <w:rFonts w:hint="eastAsia" w:ascii="Times New Roman" w:hAnsi="Times New Roman" w:eastAsia="仿宋_GB2312" w:cs="Times New Roman"/>
          <w:color w:val="auto"/>
          <w:sz w:val="32"/>
          <w:szCs w:val="32"/>
        </w:rPr>
        <w:t>万元，支出决算数为</w:t>
      </w:r>
      <w:r>
        <w:rPr>
          <w:rFonts w:ascii="Times New Roman" w:hAnsi="Times New Roman" w:eastAsia="仿宋_GB2312" w:cs="Times New Roman"/>
          <w:color w:val="auto"/>
          <w:sz w:val="32"/>
          <w:szCs w:val="32"/>
          <w:u w:val="single"/>
        </w:rPr>
        <w:t xml:space="preserve"> 453.92  </w:t>
      </w:r>
      <w:r>
        <w:rPr>
          <w:rFonts w:hint="eastAsia" w:ascii="Times New Roman" w:hAnsi="Times New Roman" w:eastAsia="仿宋_GB2312" w:cs="Times New Roman"/>
          <w:color w:val="auto"/>
          <w:sz w:val="32"/>
          <w:szCs w:val="32"/>
        </w:rPr>
        <w:t>万元，完成年初预算的</w:t>
      </w:r>
      <w:r>
        <w:rPr>
          <w:rFonts w:ascii="Times New Roman" w:hAnsi="Times New Roman" w:eastAsia="仿宋_GB2312" w:cs="Times New Roman"/>
          <w:color w:val="auto"/>
          <w:sz w:val="32"/>
          <w:szCs w:val="32"/>
          <w:u w:val="single"/>
        </w:rPr>
        <w:t xml:space="preserve">  82.4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，其中：</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、一般公共服务（类）</w:t>
      </w:r>
      <w:r>
        <w:rPr>
          <w:rFonts w:ascii="Times New Roman" w:hAnsi="Times New Roman" w:eastAsia="仿宋_GB2312" w:cs="Times New Roman"/>
          <w:color w:val="auto"/>
          <w:sz w:val="32"/>
          <w:szCs w:val="32"/>
        </w:rPr>
        <w:t xml:space="preserve">201   </w:t>
      </w:r>
      <w:r>
        <w:rPr>
          <w:rFonts w:hint="eastAsia" w:ascii="Times New Roman" w:hAnsi="Times New Roman" w:eastAsia="仿宋_GB2312" w:cs="Times New Roman"/>
          <w:color w:val="auto"/>
          <w:sz w:val="32"/>
          <w:szCs w:val="32"/>
        </w:rPr>
        <w:t>（款）</w:t>
      </w:r>
      <w:r>
        <w:rPr>
          <w:rFonts w:ascii="Times New Roman" w:hAnsi="Times New Roman" w:eastAsia="仿宋_GB2312" w:cs="Times New Roman"/>
          <w:color w:val="auto"/>
          <w:sz w:val="32"/>
          <w:szCs w:val="32"/>
        </w:rPr>
        <w:t>13</w:t>
      </w:r>
      <w:r>
        <w:rPr>
          <w:rFonts w:hint="eastAsia"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rPr>
        <w:t>01</w:t>
      </w:r>
      <w:r>
        <w:rPr>
          <w:rFonts w:hint="eastAsia" w:ascii="Times New Roman" w:hAnsi="Times New Roman" w:eastAsia="仿宋_GB2312" w:cs="Times New Roman"/>
          <w:color w:val="auto"/>
          <w:sz w:val="32"/>
          <w:szCs w:val="32"/>
        </w:rPr>
        <w:t>。</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u w:val="single"/>
        </w:rPr>
        <w:t xml:space="preserve"> 427.41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u w:val="single"/>
        </w:rPr>
        <w:t xml:space="preserve"> 439.27  </w:t>
      </w:r>
      <w:r>
        <w:rPr>
          <w:rFonts w:hint="eastAsia" w:ascii="Times New Roman" w:hAnsi="Times New Roman" w:eastAsia="仿宋_GB2312" w:cs="Times New Roman"/>
          <w:color w:val="auto"/>
          <w:sz w:val="32"/>
          <w:szCs w:val="32"/>
        </w:rPr>
        <w:t>万元，完成年初预算的</w:t>
      </w:r>
      <w:r>
        <w:rPr>
          <w:rFonts w:ascii="Times New Roman" w:hAnsi="Times New Roman" w:eastAsia="仿宋_GB2312" w:cs="Times New Roman"/>
          <w:color w:val="auto"/>
          <w:sz w:val="32"/>
          <w:szCs w:val="32"/>
          <w:u w:val="single"/>
        </w:rPr>
        <w:t xml:space="preserve">  102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，决算数大于年初预算数的主要原因是：人员工资递增及人员变动造成的。</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、一般公共服务（类）</w:t>
      </w:r>
      <w:r>
        <w:rPr>
          <w:rFonts w:ascii="Times New Roman" w:hAnsi="Times New Roman" w:eastAsia="仿宋_GB2312" w:cs="Times New Roman"/>
          <w:color w:val="auto"/>
          <w:sz w:val="32"/>
          <w:szCs w:val="32"/>
        </w:rPr>
        <w:t>208</w:t>
      </w:r>
      <w:r>
        <w:rPr>
          <w:rFonts w:hint="eastAsia" w:ascii="Times New Roman" w:hAnsi="Times New Roman" w:eastAsia="仿宋_GB2312" w:cs="Times New Roman"/>
          <w:color w:val="auto"/>
          <w:sz w:val="32"/>
          <w:szCs w:val="32"/>
        </w:rPr>
        <w:t>（款）</w:t>
      </w:r>
      <w:r>
        <w:rPr>
          <w:rFonts w:ascii="Times New Roman" w:hAnsi="Times New Roman" w:eastAsia="仿宋_GB2312" w:cs="Times New Roman"/>
          <w:color w:val="auto"/>
          <w:sz w:val="32"/>
          <w:szCs w:val="32"/>
        </w:rPr>
        <w:t>05</w:t>
      </w:r>
      <w:r>
        <w:rPr>
          <w:rFonts w:hint="eastAsia"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rPr>
        <w:t>05</w:t>
      </w:r>
      <w:r>
        <w:rPr>
          <w:rFonts w:hint="eastAsia" w:ascii="Times New Roman" w:hAnsi="Times New Roman" w:eastAsia="仿宋_GB2312" w:cs="Times New Roman"/>
          <w:color w:val="auto"/>
          <w:sz w:val="32"/>
          <w:szCs w:val="32"/>
        </w:rPr>
        <w:t>。</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u w:val="single"/>
        </w:rPr>
        <w:t xml:space="preserve">  60.46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u w:val="single"/>
        </w:rPr>
        <w:t xml:space="preserve"> 57.77  </w:t>
      </w:r>
      <w:r>
        <w:rPr>
          <w:rFonts w:hint="eastAsia" w:ascii="Times New Roman" w:hAnsi="Times New Roman" w:eastAsia="仿宋_GB2312" w:cs="Times New Roman"/>
          <w:color w:val="auto"/>
          <w:sz w:val="32"/>
          <w:szCs w:val="32"/>
        </w:rPr>
        <w:t>万元，完成年初预算的</w:t>
      </w:r>
      <w:r>
        <w:rPr>
          <w:rFonts w:ascii="Times New Roman" w:hAnsi="Times New Roman" w:eastAsia="仿宋_GB2312" w:cs="Times New Roman"/>
          <w:color w:val="auto"/>
          <w:sz w:val="32"/>
          <w:szCs w:val="32"/>
          <w:u w:val="single"/>
        </w:rPr>
        <w:t xml:space="preserve">  95.6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，决算数小于年初预算数的主要原因是：人员增减变动造成的。</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六、一般公共预算财政拨款基本支出决算情况说明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年度财政拨款基本支出</w:t>
      </w:r>
      <w:r>
        <w:rPr>
          <w:rFonts w:ascii="Times New Roman" w:hAnsi="Times New Roman" w:eastAsia="仿宋_GB2312" w:cs="Times New Roman"/>
          <w:color w:val="auto"/>
          <w:sz w:val="32"/>
          <w:szCs w:val="32"/>
          <w:u w:val="single"/>
        </w:rPr>
        <w:t xml:space="preserve"> 701.74</w:t>
      </w:r>
      <w:r>
        <w:rPr>
          <w:rFonts w:hint="eastAsia" w:ascii="Times New Roman" w:hAnsi="Times New Roman" w:eastAsia="仿宋_GB2312" w:cs="Times New Roman"/>
          <w:color w:val="auto"/>
          <w:sz w:val="32"/>
          <w:szCs w:val="32"/>
        </w:rPr>
        <w:t>万元，其中：人员经费</w:t>
      </w:r>
      <w:r>
        <w:rPr>
          <w:rFonts w:ascii="Times New Roman" w:hAnsi="Times New Roman" w:eastAsia="仿宋_GB2312" w:cs="Times New Roman"/>
          <w:color w:val="auto"/>
          <w:sz w:val="32"/>
          <w:szCs w:val="32"/>
          <w:u w:val="single"/>
        </w:rPr>
        <w:t xml:space="preserve">   561.68</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u w:val="single"/>
        </w:rPr>
        <w:t xml:space="preserve"> 80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主要包括基本工资、津贴补贴、奖金、伙食补助费</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；公用经费</w:t>
      </w:r>
      <w:r>
        <w:rPr>
          <w:rFonts w:ascii="Times New Roman" w:hAnsi="Times New Roman" w:eastAsia="仿宋_GB2312" w:cs="Times New Roman"/>
          <w:color w:val="auto"/>
          <w:sz w:val="32"/>
          <w:szCs w:val="32"/>
          <w:u w:val="single"/>
        </w:rPr>
        <w:t xml:space="preserve"> 64.11  </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u w:val="single"/>
        </w:rPr>
        <w:t xml:space="preserve">  9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r>
        <w:rPr>
          <w:rFonts w:ascii="仿宋" w:hAnsi="仿宋" w:eastAsia="仿宋" w:cs="仿宋"/>
          <w:i w:val="0"/>
          <w:iCs w:val="0"/>
          <w:caps w:val="0"/>
          <w:color w:val="000000"/>
          <w:spacing w:val="0"/>
          <w:sz w:val="32"/>
          <w:szCs w:val="32"/>
          <w:shd w:val="clear" w:fill="FFFFFF"/>
        </w:rPr>
        <w:t>主要包括：办公费、印刷费、咨询费、水费、电费、邮电费、物业管理费、差旅费、维修（护）费、会议费、培训费、公务接待费、劳务费、委托业务费、工会经费、福利费、公务用车运行维护费、其他商品和服务支出。</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pPr>
        <w:pStyle w:val="11"/>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三公</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经费财政拨款支出预算为</w:t>
      </w:r>
      <w:r>
        <w:rPr>
          <w:rFonts w:ascii="Times New Roman" w:hAnsi="Times New Roman" w:eastAsia="仿宋_GB2312" w:cs="Times New Roman"/>
          <w:color w:val="auto"/>
          <w:sz w:val="32"/>
          <w:szCs w:val="32"/>
          <w:u w:val="single"/>
        </w:rPr>
        <w:t xml:space="preserve"> 5.13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 xml:space="preserve">   2.39</w:t>
      </w:r>
      <w:r>
        <w:rPr>
          <w:rFonts w:hint="eastAsia" w:ascii="Times New Roman" w:hAnsi="Times New Roman" w:eastAsia="仿宋_GB2312" w:cs="Times New Roman"/>
          <w:color w:val="auto"/>
          <w:sz w:val="32"/>
          <w:szCs w:val="32"/>
        </w:rPr>
        <w:t>万元，完成预算的</w:t>
      </w:r>
      <w:r>
        <w:rPr>
          <w:rFonts w:ascii="Times New Roman" w:hAnsi="Times New Roman" w:eastAsia="仿宋_GB2312" w:cs="Times New Roman"/>
          <w:color w:val="auto"/>
          <w:sz w:val="32"/>
          <w:szCs w:val="32"/>
          <w:u w:val="single"/>
        </w:rPr>
        <w:t xml:space="preserve">  47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，其中：</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万元，完成预算的</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，决算数大于（小于）年初预算数的主要原因是</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，与上年相比减少（增加）</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万元，减少（增长）</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，减少（增长）的主要原因是</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w:t>
      </w:r>
      <w:r>
        <w:rPr>
          <w:rFonts w:ascii="Times New Roman" w:hAnsi="Times New Roman" w:eastAsia="仿宋_GB2312" w:cs="Times New Roman"/>
          <w:color w:val="auto"/>
          <w:sz w:val="32"/>
          <w:szCs w:val="32"/>
          <w:u w:val="single"/>
        </w:rPr>
        <w:t xml:space="preserve"> 5.13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u w:val="single"/>
        </w:rPr>
        <w:t xml:space="preserve"> 2.39  </w:t>
      </w:r>
      <w:r>
        <w:rPr>
          <w:rFonts w:hint="eastAsia" w:ascii="Times New Roman" w:hAnsi="Times New Roman" w:eastAsia="仿宋_GB2312" w:cs="Times New Roman"/>
          <w:color w:val="auto"/>
          <w:sz w:val="32"/>
          <w:szCs w:val="32"/>
        </w:rPr>
        <w:t>万元，完成预算的</w:t>
      </w:r>
      <w:r>
        <w:rPr>
          <w:rFonts w:ascii="Times New Roman" w:hAnsi="Times New Roman" w:eastAsia="仿宋_GB2312" w:cs="Times New Roman"/>
          <w:color w:val="auto"/>
          <w:sz w:val="32"/>
          <w:szCs w:val="32"/>
          <w:u w:val="single"/>
        </w:rPr>
        <w:t xml:space="preserve">   47</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，决算数小于年初预算数的主要原因是因为严格执行财务制度，厉行节约，减少外出用餐及接待活动，与上年相比减少</w:t>
      </w:r>
      <w:r>
        <w:rPr>
          <w:rFonts w:ascii="Times New Roman" w:hAnsi="Times New Roman" w:eastAsia="仿宋_GB2312" w:cs="Times New Roman"/>
          <w:color w:val="auto"/>
          <w:sz w:val="32"/>
          <w:szCs w:val="32"/>
          <w:u w:val="single"/>
        </w:rPr>
        <w:t xml:space="preserve"> 1.69  </w:t>
      </w:r>
      <w:r>
        <w:rPr>
          <w:rFonts w:hint="eastAsia" w:ascii="Times New Roman" w:hAnsi="Times New Roman" w:eastAsia="仿宋_GB2312" w:cs="Times New Roman"/>
          <w:color w:val="auto"/>
          <w:sz w:val="32"/>
          <w:szCs w:val="32"/>
        </w:rPr>
        <w:t>万元，减少</w:t>
      </w:r>
      <w:r>
        <w:rPr>
          <w:rFonts w:ascii="Times New Roman" w:hAnsi="Times New Roman" w:eastAsia="仿宋_GB2312" w:cs="Times New Roman"/>
          <w:color w:val="auto"/>
          <w:sz w:val="32"/>
          <w:szCs w:val="32"/>
          <w:u w:val="single"/>
        </w:rPr>
        <w:t xml:space="preserve"> 41.3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减少的主要原因是按国家的财经纪律要求进行必要的压缩。</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万元，完成预算的</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，决算数大于（小于）年初预算数的主要原因是</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，与上年相比减少（增加）</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万元，减少（增长）</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减少（增长）的主要原因是</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三公</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经费财政拨款支出决算中，公务接待费支出决算</w:t>
      </w:r>
      <w:r>
        <w:rPr>
          <w:rFonts w:ascii="Times New Roman" w:hAnsi="Times New Roman" w:eastAsia="仿宋_GB2312" w:cs="Times New Roman"/>
          <w:color w:val="auto"/>
          <w:sz w:val="32"/>
          <w:szCs w:val="32"/>
          <w:u w:val="single"/>
        </w:rPr>
        <w:t xml:space="preserve"> 2.39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100  </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因公出国（境）费支出决算</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 </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公务用车购置费及运行维护费支出决算</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u w:val="single"/>
        </w:rPr>
        <w:t xml:space="preserve">  0</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。其中：</w:t>
      </w:r>
    </w:p>
    <w:p>
      <w:pPr>
        <w:pStyle w:val="11"/>
        <w:spacing w:line="600" w:lineRule="exact"/>
        <w:ind w:firstLine="640" w:firstLineChars="200"/>
        <w:rPr>
          <w:rFonts w:ascii="Times New Roman" w:hAnsi="Times New Roman" w:eastAsia="仿宋_GB2312" w:cs="Times New Roman"/>
          <w:b/>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、因公出国（境）费支出决算为</w:t>
      </w:r>
      <w:r>
        <w:rPr>
          <w:rFonts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rPr>
        <w:t>万元，全年安排因公出国（境）团组</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个，累计</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人次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开支内容包括：</w:t>
      </w:r>
    </w:p>
    <w:p>
      <w:pPr>
        <w:pStyle w:val="11"/>
        <w:spacing w:line="600" w:lineRule="exact"/>
        <w:rPr>
          <w:rFonts w:ascii="Times New Roman" w:hAnsi="Times New Roman" w:eastAsia="仿宋_GB2312" w:cs="Times New Roman"/>
          <w:color w:val="auto"/>
          <w:sz w:val="32"/>
          <w:szCs w:val="32"/>
        </w:rPr>
      </w:pPr>
      <w:bookmarkStart w:id="2" w:name="_GoBack"/>
      <w:bookmarkEnd w:id="2"/>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（活动名称）支出</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万元，主要用于</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（活动内容）</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（可根据实际情况进行增减）</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、公务接待费支出决算为</w:t>
      </w:r>
      <w:r>
        <w:rPr>
          <w:rFonts w:ascii="Times New Roman" w:hAnsi="Times New Roman" w:eastAsia="仿宋_GB2312" w:cs="Times New Roman"/>
          <w:color w:val="auto"/>
          <w:sz w:val="32"/>
          <w:szCs w:val="32"/>
          <w:u w:val="single"/>
        </w:rPr>
        <w:t xml:space="preserve"> 2.39  </w:t>
      </w:r>
      <w:r>
        <w:rPr>
          <w:rFonts w:hint="eastAsia" w:ascii="Times New Roman" w:hAnsi="Times New Roman" w:eastAsia="仿宋_GB2312" w:cs="Times New Roman"/>
          <w:color w:val="auto"/>
          <w:sz w:val="32"/>
          <w:szCs w:val="32"/>
        </w:rPr>
        <w:t>万元，全年共接待来访团组</w:t>
      </w:r>
      <w:r>
        <w:rPr>
          <w:rFonts w:ascii="Times New Roman" w:hAnsi="Times New Roman" w:eastAsia="仿宋_GB2312" w:cs="Times New Roman"/>
          <w:color w:val="auto"/>
          <w:sz w:val="32"/>
          <w:szCs w:val="32"/>
        </w:rPr>
        <w:t xml:space="preserve">  93 </w:t>
      </w:r>
      <w:r>
        <w:rPr>
          <w:rFonts w:hint="eastAsia" w:ascii="Times New Roman" w:hAnsi="Times New Roman" w:eastAsia="仿宋_GB2312" w:cs="Times New Roman"/>
          <w:color w:val="auto"/>
          <w:sz w:val="32"/>
          <w:szCs w:val="32"/>
        </w:rPr>
        <w:t>个、来宾</w:t>
      </w:r>
      <w:r>
        <w:rPr>
          <w:rFonts w:ascii="Times New Roman" w:hAnsi="Times New Roman" w:eastAsia="仿宋_GB2312" w:cs="Times New Roman"/>
          <w:color w:val="auto"/>
          <w:sz w:val="32"/>
          <w:szCs w:val="32"/>
        </w:rPr>
        <w:t xml:space="preserve"> 450  </w:t>
      </w:r>
      <w:r>
        <w:rPr>
          <w:rFonts w:hint="eastAsia" w:ascii="Times New Roman" w:hAnsi="Times New Roman" w:eastAsia="仿宋_GB2312" w:cs="Times New Roman"/>
          <w:color w:val="auto"/>
          <w:sz w:val="32"/>
          <w:szCs w:val="32"/>
        </w:rPr>
        <w:t>人次，主要是粮食清仓查库接待和安全生产检查等发生的接待支出。</w:t>
      </w:r>
    </w:p>
    <w:p>
      <w:pPr>
        <w:spacing w:line="600" w:lineRule="exact"/>
        <w:ind w:firstLine="640" w:firstLineChars="200"/>
        <w:rPr>
          <w:rFonts w:eastAsia="仿宋_GB2312"/>
          <w:kern w:val="0"/>
          <w:sz w:val="32"/>
          <w:szCs w:val="32"/>
        </w:rPr>
      </w:pPr>
      <w:r>
        <w:rPr>
          <w:rFonts w:eastAsia="仿宋_GB2312"/>
          <w:sz w:val="32"/>
          <w:szCs w:val="32"/>
        </w:rPr>
        <w:t>3</w:t>
      </w:r>
      <w:r>
        <w:rPr>
          <w:rFonts w:hint="eastAsia" w:eastAsia="仿宋_GB2312"/>
          <w:sz w:val="32"/>
          <w:szCs w:val="32"/>
        </w:rPr>
        <w:t>、公务用车购置费及运行维护费支出决算为</w:t>
      </w:r>
      <w:r>
        <w:rPr>
          <w:rFonts w:eastAsia="仿宋_GB2312"/>
          <w:sz w:val="32"/>
          <w:szCs w:val="32"/>
          <w:u w:val="single"/>
        </w:rPr>
        <w:t xml:space="preserve">  0 </w:t>
      </w:r>
      <w:r>
        <w:rPr>
          <w:rFonts w:hint="eastAsia" w:eastAsia="仿宋_GB2312"/>
          <w:sz w:val="32"/>
          <w:szCs w:val="32"/>
        </w:rPr>
        <w:t>万元，其中：公务用车购置费</w:t>
      </w:r>
      <w:r>
        <w:rPr>
          <w:rFonts w:eastAsia="仿宋_GB2312"/>
          <w:sz w:val="32"/>
          <w:szCs w:val="32"/>
          <w:u w:val="single"/>
        </w:rPr>
        <w:t xml:space="preserve">  0 </w:t>
      </w:r>
      <w:r>
        <w:rPr>
          <w:rFonts w:hint="eastAsia" w:eastAsia="仿宋_GB2312"/>
          <w:sz w:val="32"/>
          <w:szCs w:val="32"/>
        </w:rPr>
        <w:t>万元，</w:t>
      </w:r>
      <w:r>
        <w:rPr>
          <w:rFonts w:eastAsia="仿宋_GB2312"/>
          <w:sz w:val="32"/>
          <w:szCs w:val="32"/>
        </w:rPr>
        <w:t xml:space="preserve">   </w:t>
      </w:r>
      <w:r>
        <w:rPr>
          <w:rFonts w:hint="eastAsia" w:eastAsia="仿宋_GB2312"/>
          <w:sz w:val="32"/>
          <w:szCs w:val="32"/>
        </w:rPr>
        <w:t>（单位本级或某二级机构）更新公务用车</w:t>
      </w:r>
      <w:r>
        <w:rPr>
          <w:rFonts w:eastAsia="仿宋_GB2312"/>
          <w:sz w:val="32"/>
          <w:szCs w:val="32"/>
          <w:u w:val="single"/>
        </w:rPr>
        <w:t xml:space="preserve"> 0  </w:t>
      </w:r>
      <w:r>
        <w:rPr>
          <w:rFonts w:hint="eastAsia" w:eastAsia="仿宋_GB2312"/>
          <w:sz w:val="32"/>
          <w:szCs w:val="32"/>
        </w:rPr>
        <w:t>辆</w:t>
      </w:r>
      <w:r>
        <w:rPr>
          <w:rFonts w:eastAsia="仿宋_GB2312"/>
          <w:sz w:val="32"/>
          <w:szCs w:val="32"/>
        </w:rPr>
        <w:t>……</w:t>
      </w:r>
      <w:r>
        <w:rPr>
          <w:rFonts w:hint="eastAsia" w:eastAsia="仿宋_GB2312"/>
          <w:sz w:val="32"/>
          <w:szCs w:val="32"/>
        </w:rPr>
        <w:t>（可根据实际情况进行增减）。公务用车运行维护费</w:t>
      </w:r>
      <w:r>
        <w:rPr>
          <w:rFonts w:eastAsia="仿宋_GB2312"/>
          <w:sz w:val="32"/>
          <w:szCs w:val="32"/>
          <w:u w:val="single"/>
        </w:rPr>
        <w:t xml:space="preserve">  0 </w:t>
      </w:r>
      <w:r>
        <w:rPr>
          <w:rFonts w:hint="eastAsia" w:eastAsia="仿宋_GB2312"/>
          <w:sz w:val="32"/>
          <w:szCs w:val="32"/>
        </w:rPr>
        <w:t>万元，截止</w:t>
      </w:r>
      <w:r>
        <w:rPr>
          <w:rFonts w:eastAsia="仿宋_GB2312"/>
          <w:sz w:val="32"/>
          <w:szCs w:val="32"/>
        </w:rPr>
        <w:t>2020</w:t>
      </w:r>
      <w:r>
        <w:rPr>
          <w:rFonts w:hint="eastAsia" w:eastAsia="仿宋_GB2312"/>
          <w:sz w:val="32"/>
          <w:szCs w:val="32"/>
        </w:rPr>
        <w:t>年</w:t>
      </w:r>
      <w:r>
        <w:rPr>
          <w:rFonts w:eastAsia="仿宋_GB2312"/>
          <w:sz w:val="32"/>
          <w:szCs w:val="32"/>
        </w:rPr>
        <w:t xml:space="preserve"> 12</w:t>
      </w:r>
      <w:r>
        <w:rPr>
          <w:rFonts w:hint="eastAsia" w:eastAsia="仿宋_GB2312"/>
          <w:sz w:val="32"/>
          <w:szCs w:val="32"/>
        </w:rPr>
        <w:t>月</w:t>
      </w:r>
      <w:r>
        <w:rPr>
          <w:rFonts w:eastAsia="仿宋_GB2312"/>
          <w:sz w:val="32"/>
          <w:szCs w:val="32"/>
        </w:rPr>
        <w:t>31</w:t>
      </w:r>
      <w:r>
        <w:rPr>
          <w:rFonts w:hint="eastAsia" w:eastAsia="仿宋_GB2312"/>
          <w:sz w:val="32"/>
          <w:szCs w:val="32"/>
        </w:rPr>
        <w:t>日，我单位开支财政拨款的公务用车保有量为</w:t>
      </w:r>
      <w:r>
        <w:rPr>
          <w:rFonts w:eastAsia="仿宋_GB2312"/>
          <w:sz w:val="32"/>
          <w:szCs w:val="32"/>
          <w:u w:val="single"/>
        </w:rPr>
        <w:t xml:space="preserve">  0 </w:t>
      </w:r>
      <w:r>
        <w:rPr>
          <w:rFonts w:hint="eastAsia" w:eastAsia="仿宋_GB2312"/>
          <w:sz w:val="32"/>
          <w:szCs w:val="32"/>
        </w:rPr>
        <w:t>辆。</w:t>
      </w:r>
      <w:r>
        <w:rPr>
          <w:rFonts w:hint="eastAsia" w:eastAsia="仿宋_GB2312"/>
          <w:kern w:val="0"/>
          <w:sz w:val="32"/>
          <w:szCs w:val="32"/>
        </w:rPr>
        <w:t>（三公经费支出口径应在专业名词解释中予以说明）</w:t>
      </w: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八、政府性基金预算收入支出决算情况</w:t>
      </w:r>
    </w:p>
    <w:p>
      <w:pPr>
        <w:pStyle w:val="1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Times New Roman" w:hAnsi="Times New Roman" w:eastAsia="仿宋_GB2312" w:cs="Times New Roman"/>
          <w:color w:val="auto"/>
          <w:sz w:val="32"/>
          <w:szCs w:val="32"/>
        </w:rPr>
        <w:t>年度政府性基金预算财政拨款收入</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万元；年初结转和结余</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万元；支出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万元，其中基本支出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万元，项目支出</w:t>
      </w:r>
      <w:r>
        <w:rPr>
          <w:rFonts w:ascii="Times New Roman" w:hAnsi="Times New Roman" w:eastAsia="仿宋_GB2312" w:cs="Times New Roman"/>
          <w:color w:val="auto"/>
          <w:sz w:val="32"/>
          <w:szCs w:val="32"/>
          <w:u w:val="single"/>
        </w:rPr>
        <w:t xml:space="preserve"> 0  </w:t>
      </w:r>
      <w:r>
        <w:rPr>
          <w:rFonts w:hint="eastAsia" w:ascii="Times New Roman" w:hAnsi="Times New Roman" w:eastAsia="仿宋_GB2312" w:cs="Times New Roman"/>
          <w:color w:val="auto"/>
          <w:sz w:val="32"/>
          <w:szCs w:val="32"/>
        </w:rPr>
        <w:t>万元；年末结转和结余</w:t>
      </w:r>
      <w:r>
        <w:rPr>
          <w:rFonts w:ascii="Times New Roman" w:hAnsi="Times New Roman" w:eastAsia="仿宋_GB2312" w:cs="Times New Roman"/>
          <w:color w:val="auto"/>
          <w:sz w:val="32"/>
          <w:szCs w:val="32"/>
          <w:u w:val="single"/>
        </w:rPr>
        <w:t xml:space="preserve">   0</w:t>
      </w:r>
      <w:r>
        <w:rPr>
          <w:rFonts w:hint="eastAsia" w:ascii="Times New Roman" w:hAnsi="Times New Roman" w:eastAsia="仿宋_GB2312" w:cs="Times New Roman"/>
          <w:color w:val="auto"/>
          <w:sz w:val="32"/>
          <w:szCs w:val="32"/>
        </w:rPr>
        <w:t>万元。（无政府性基金收支也需要说明：本单位无政府性基金收支）</w:t>
      </w:r>
    </w:p>
    <w:p>
      <w:pPr>
        <w:spacing w:line="600" w:lineRule="exact"/>
        <w:ind w:firstLine="643" w:firstLineChars="200"/>
        <w:rPr>
          <w:rStyle w:val="7"/>
          <w:rFonts w:ascii="宋体" w:cs="宋体"/>
          <w:color w:val="000000"/>
          <w:sz w:val="32"/>
          <w:szCs w:val="32"/>
          <w:shd w:val="clear" w:color="auto" w:fill="FFFFFF"/>
        </w:rPr>
      </w:pPr>
    </w:p>
    <w:p>
      <w:pPr>
        <w:spacing w:line="600" w:lineRule="exact"/>
        <w:ind w:firstLine="643" w:firstLineChars="200"/>
        <w:rPr>
          <w:rFonts w:ascii="楷体_GB2312" w:eastAsia="楷体_GB2312"/>
          <w:b/>
          <w:kern w:val="0"/>
          <w:sz w:val="32"/>
          <w:szCs w:val="32"/>
        </w:rPr>
      </w:pPr>
      <w:r>
        <w:rPr>
          <w:rStyle w:val="7"/>
          <w:rFonts w:hint="eastAsia" w:ascii="宋体" w:hAnsi="宋体" w:cs="宋体"/>
          <w:color w:val="000000"/>
          <w:sz w:val="32"/>
          <w:szCs w:val="32"/>
          <w:shd w:val="clear" w:color="auto" w:fill="FFFFFF"/>
        </w:rPr>
        <w:t>九、</w:t>
      </w:r>
      <w:r>
        <w:rPr>
          <w:rFonts w:hint="eastAsia" w:ascii="楷体_GB2312" w:eastAsia="楷体_GB2312"/>
          <w:b/>
          <w:kern w:val="0"/>
          <w:sz w:val="32"/>
          <w:szCs w:val="32"/>
        </w:rPr>
        <w:t>机关运行经费支出情况</w:t>
      </w:r>
    </w:p>
    <w:p>
      <w:pPr>
        <w:spacing w:line="600" w:lineRule="exact"/>
        <w:ind w:firstLine="640" w:firstLineChars="200"/>
        <w:rPr>
          <w:rFonts w:eastAsia="仿宋_GB2312"/>
          <w:kern w:val="0"/>
          <w:sz w:val="32"/>
          <w:szCs w:val="32"/>
        </w:rPr>
      </w:pPr>
      <w:r>
        <w:rPr>
          <w:rFonts w:hint="eastAsia" w:eastAsia="仿宋_GB2312"/>
          <w:kern w:val="0"/>
          <w:sz w:val="32"/>
          <w:szCs w:val="32"/>
        </w:rPr>
        <w:t>本部门</w:t>
      </w:r>
      <w:r>
        <w:rPr>
          <w:rFonts w:eastAsia="仿宋_GB2312"/>
          <w:kern w:val="0"/>
          <w:sz w:val="32"/>
          <w:szCs w:val="32"/>
        </w:rPr>
        <w:t>2020</w:t>
      </w:r>
      <w:r>
        <w:rPr>
          <w:rFonts w:hint="eastAsia" w:eastAsia="仿宋_GB2312"/>
          <w:kern w:val="0"/>
          <w:sz w:val="32"/>
          <w:szCs w:val="32"/>
        </w:rPr>
        <w:t>年度机关运行经费支出</w:t>
      </w:r>
      <w:r>
        <w:rPr>
          <w:rFonts w:eastAsia="仿宋_GB2312"/>
          <w:sz w:val="32"/>
          <w:szCs w:val="32"/>
          <w:u w:val="single"/>
        </w:rPr>
        <w:t xml:space="preserve"> 64.11  </w:t>
      </w:r>
      <w:r>
        <w:rPr>
          <w:rFonts w:hint="eastAsia" w:eastAsia="仿宋_GB2312"/>
          <w:kern w:val="0"/>
          <w:sz w:val="32"/>
          <w:szCs w:val="32"/>
        </w:rPr>
        <w:t>万元（与部门决算中行政单位和参照公务员法管理事业单位一般公共预算财政拨款基本支出中公用经费之和保持衔接），比年初预算数增加</w:t>
      </w:r>
      <w:r>
        <w:rPr>
          <w:rFonts w:eastAsia="仿宋_GB2312"/>
          <w:sz w:val="32"/>
          <w:szCs w:val="32"/>
          <w:u w:val="single"/>
        </w:rPr>
        <w:t xml:space="preserve"> 1.09  </w:t>
      </w:r>
      <w:r>
        <w:rPr>
          <w:rFonts w:hint="eastAsia" w:eastAsia="仿宋_GB2312"/>
          <w:kern w:val="0"/>
          <w:sz w:val="32"/>
          <w:szCs w:val="32"/>
        </w:rPr>
        <w:t>万元，增长</w:t>
      </w:r>
      <w:r>
        <w:rPr>
          <w:rFonts w:eastAsia="仿宋_GB2312"/>
          <w:sz w:val="32"/>
          <w:szCs w:val="32"/>
          <w:u w:val="single"/>
        </w:rPr>
        <w:t xml:space="preserve"> 1.7  </w:t>
      </w:r>
      <w:r>
        <w:rPr>
          <w:rFonts w:eastAsia="仿宋_GB2312"/>
          <w:kern w:val="0"/>
          <w:sz w:val="32"/>
          <w:szCs w:val="32"/>
        </w:rPr>
        <w:t xml:space="preserve"> %</w:t>
      </w:r>
      <w:r>
        <w:rPr>
          <w:rFonts w:hint="eastAsia" w:eastAsia="仿宋_GB2312"/>
          <w:kern w:val="0"/>
          <w:sz w:val="32"/>
          <w:szCs w:val="32"/>
        </w:rPr>
        <w:t>。主要原因是：</w:t>
      </w:r>
      <w:r>
        <w:rPr>
          <w:rFonts w:eastAsia="仿宋_GB2312"/>
          <w:kern w:val="0"/>
          <w:sz w:val="32"/>
          <w:szCs w:val="32"/>
        </w:rPr>
        <w:t>2020</w:t>
      </w:r>
      <w:r>
        <w:rPr>
          <w:rFonts w:hint="eastAsia" w:eastAsia="仿宋_GB2312"/>
          <w:kern w:val="0"/>
          <w:sz w:val="32"/>
          <w:szCs w:val="32"/>
        </w:rPr>
        <w:t>年疫情期间，用于疫情防控用品及指导检查疫情用车等支出。</w:t>
      </w:r>
    </w:p>
    <w:p>
      <w:pPr>
        <w:pStyle w:val="4"/>
        <w:shd w:val="clear" w:color="auto" w:fill="FFFFFF"/>
        <w:spacing w:before="0" w:beforeAutospacing="0" w:after="0" w:afterAutospacing="0" w:line="480" w:lineRule="atLeast"/>
        <w:ind w:firstLine="555"/>
        <w:jc w:val="both"/>
        <w:rPr>
          <w:rFonts w:ascii="微软雅黑" w:hAnsi="微软雅黑" w:eastAsia="微软雅黑" w:cs="微软雅黑"/>
          <w:color w:val="000000"/>
          <w:sz w:val="32"/>
          <w:szCs w:val="32"/>
        </w:rPr>
      </w:pPr>
    </w:p>
    <w:p>
      <w:pPr>
        <w:spacing w:line="600" w:lineRule="exact"/>
        <w:ind w:firstLine="643" w:firstLineChars="200"/>
        <w:rPr>
          <w:rFonts w:ascii="楷体_GB2312" w:eastAsia="楷体_GB2312"/>
          <w:b/>
          <w:kern w:val="0"/>
          <w:sz w:val="32"/>
          <w:szCs w:val="32"/>
        </w:rPr>
      </w:pPr>
      <w:r>
        <w:rPr>
          <w:rStyle w:val="7"/>
          <w:rFonts w:hint="eastAsia" w:ascii="宋体" w:hAnsi="宋体" w:cs="宋体"/>
          <w:color w:val="000000"/>
          <w:sz w:val="32"/>
          <w:szCs w:val="32"/>
          <w:shd w:val="clear" w:color="auto" w:fill="FFFFFF"/>
        </w:rPr>
        <w:t>十、</w:t>
      </w:r>
      <w:r>
        <w:rPr>
          <w:rFonts w:hint="eastAsia" w:ascii="楷体_GB2312" w:eastAsia="楷体_GB2312"/>
          <w:b/>
          <w:kern w:val="0"/>
          <w:sz w:val="32"/>
          <w:szCs w:val="32"/>
        </w:rPr>
        <w:t>一般性支出情况</w:t>
      </w:r>
    </w:p>
    <w:p>
      <w:pPr>
        <w:spacing w:line="600" w:lineRule="exact"/>
        <w:ind w:firstLine="640" w:firstLineChars="200"/>
        <w:rPr>
          <w:rFonts w:eastAsia="仿宋_GB2312"/>
          <w:kern w:val="0"/>
          <w:sz w:val="32"/>
          <w:szCs w:val="32"/>
        </w:rPr>
      </w:pPr>
      <w:r>
        <w:rPr>
          <w:rFonts w:eastAsia="仿宋_GB2312"/>
          <w:kern w:val="0"/>
          <w:sz w:val="32"/>
          <w:szCs w:val="32"/>
        </w:rPr>
        <w:t>2020</w:t>
      </w:r>
      <w:r>
        <w:rPr>
          <w:rFonts w:hint="eastAsia" w:eastAsia="仿宋_GB2312"/>
          <w:kern w:val="0"/>
          <w:sz w:val="32"/>
          <w:szCs w:val="32"/>
        </w:rPr>
        <w:t>年</w:t>
      </w:r>
      <w:r>
        <w:rPr>
          <w:rFonts w:eastAsia="仿宋_GB2312"/>
          <w:kern w:val="0"/>
          <w:sz w:val="32"/>
          <w:szCs w:val="32"/>
        </w:rPr>
        <w:t xml:space="preserve"> </w:t>
      </w:r>
      <w:r>
        <w:rPr>
          <w:rFonts w:hint="eastAsia" w:eastAsia="仿宋_GB2312"/>
          <w:kern w:val="0"/>
          <w:sz w:val="32"/>
          <w:szCs w:val="32"/>
        </w:rPr>
        <w:t>本部门开支会议费</w:t>
      </w:r>
      <w:r>
        <w:rPr>
          <w:rFonts w:eastAsia="仿宋_GB2312"/>
          <w:sz w:val="32"/>
          <w:szCs w:val="32"/>
          <w:u w:val="single"/>
        </w:rPr>
        <w:t xml:space="preserve">  0.63 </w:t>
      </w:r>
      <w:r>
        <w:rPr>
          <w:rFonts w:hint="eastAsia" w:eastAsia="仿宋_GB2312"/>
          <w:kern w:val="0"/>
          <w:sz w:val="32"/>
          <w:szCs w:val="32"/>
        </w:rPr>
        <w:t>万元，用于召开疫情防控会议，人数</w:t>
      </w:r>
      <w:r>
        <w:rPr>
          <w:rFonts w:eastAsia="仿宋_GB2312"/>
          <w:sz w:val="32"/>
          <w:szCs w:val="32"/>
          <w:u w:val="single"/>
        </w:rPr>
        <w:t xml:space="preserve"> 150  </w:t>
      </w:r>
      <w:r>
        <w:rPr>
          <w:rFonts w:hint="eastAsia" w:eastAsia="仿宋_GB2312"/>
          <w:kern w:val="0"/>
          <w:sz w:val="32"/>
          <w:szCs w:val="32"/>
        </w:rPr>
        <w:t>人，内容为疫情防控措施及指导；开支培训费</w:t>
      </w:r>
      <w:r>
        <w:rPr>
          <w:rFonts w:eastAsia="仿宋_GB2312"/>
          <w:sz w:val="32"/>
          <w:szCs w:val="32"/>
          <w:u w:val="single"/>
        </w:rPr>
        <w:t xml:space="preserve">  0 </w:t>
      </w:r>
      <w:r>
        <w:rPr>
          <w:rFonts w:hint="eastAsia" w:eastAsia="仿宋_GB2312"/>
          <w:kern w:val="0"/>
          <w:sz w:val="32"/>
          <w:szCs w:val="32"/>
        </w:rPr>
        <w:t>万元，用于开展</w:t>
      </w:r>
      <w:r>
        <w:rPr>
          <w:rFonts w:eastAsia="仿宋_GB2312"/>
          <w:kern w:val="0"/>
          <w:sz w:val="32"/>
          <w:szCs w:val="32"/>
        </w:rPr>
        <w:t>……</w:t>
      </w:r>
      <w:r>
        <w:rPr>
          <w:rFonts w:hint="eastAsia" w:eastAsia="仿宋_GB2312"/>
          <w:kern w:val="0"/>
          <w:sz w:val="32"/>
          <w:szCs w:val="32"/>
        </w:rPr>
        <w:t>培训，人数</w:t>
      </w:r>
      <w:r>
        <w:rPr>
          <w:rFonts w:eastAsia="仿宋_GB2312"/>
          <w:sz w:val="32"/>
          <w:szCs w:val="32"/>
          <w:u w:val="single"/>
        </w:rPr>
        <w:t xml:space="preserve">   </w:t>
      </w:r>
      <w:r>
        <w:rPr>
          <w:rFonts w:hint="eastAsia" w:eastAsia="仿宋_GB2312"/>
          <w:kern w:val="0"/>
          <w:sz w:val="32"/>
          <w:szCs w:val="32"/>
        </w:rPr>
        <w:t>人，内容为</w:t>
      </w:r>
      <w:r>
        <w:rPr>
          <w:rFonts w:eastAsia="仿宋_GB2312"/>
          <w:kern w:val="0"/>
          <w:sz w:val="32"/>
          <w:szCs w:val="32"/>
        </w:rPr>
        <w:t>……</w:t>
      </w:r>
      <w:r>
        <w:rPr>
          <w:rFonts w:hint="eastAsia" w:eastAsia="仿宋_GB2312"/>
          <w:kern w:val="0"/>
          <w:sz w:val="32"/>
          <w:szCs w:val="32"/>
        </w:rPr>
        <w:t>；举办</w:t>
      </w:r>
      <w:r>
        <w:rPr>
          <w:rFonts w:eastAsia="仿宋_GB2312"/>
          <w:kern w:val="0"/>
          <w:sz w:val="32"/>
          <w:szCs w:val="32"/>
        </w:rPr>
        <w:t>……</w:t>
      </w:r>
      <w:r>
        <w:rPr>
          <w:rFonts w:hint="eastAsia" w:eastAsia="仿宋_GB2312"/>
          <w:kern w:val="0"/>
          <w:sz w:val="32"/>
          <w:szCs w:val="32"/>
        </w:rPr>
        <w:t>等节庆、晚会、论坛、赛事活动，开支</w:t>
      </w:r>
      <w:r>
        <w:rPr>
          <w:rFonts w:eastAsia="仿宋_GB2312"/>
          <w:sz w:val="32"/>
          <w:szCs w:val="32"/>
          <w:u w:val="single"/>
        </w:rPr>
        <w:t xml:space="preserve"> 0  </w:t>
      </w:r>
      <w:r>
        <w:rPr>
          <w:rFonts w:hint="eastAsia" w:eastAsia="仿宋_GB2312"/>
          <w:kern w:val="0"/>
          <w:sz w:val="32"/>
          <w:szCs w:val="32"/>
        </w:rPr>
        <w:t>万元，主要是</w:t>
      </w:r>
      <w:r>
        <w:rPr>
          <w:rFonts w:eastAsia="仿宋_GB2312"/>
          <w:kern w:val="0"/>
          <w:sz w:val="32"/>
          <w:szCs w:val="32"/>
        </w:rPr>
        <w:t>……</w:t>
      </w:r>
      <w:r>
        <w:rPr>
          <w:rFonts w:hint="eastAsia" w:eastAsia="仿宋_GB2312"/>
          <w:kern w:val="0"/>
          <w:sz w:val="32"/>
          <w:szCs w:val="32"/>
        </w:rPr>
        <w:t>。（注：三类会议、培训活动，节庆、晚会、论坛、赛事等活动，请分项列明活动计划及经费预算情况）</w:t>
      </w:r>
    </w:p>
    <w:p>
      <w:pPr>
        <w:spacing w:line="600" w:lineRule="exact"/>
        <w:ind w:firstLine="643" w:firstLineChars="200"/>
        <w:rPr>
          <w:rFonts w:ascii="楷体_GB2312" w:eastAsia="楷体_GB2312"/>
          <w:b/>
          <w:kern w:val="0"/>
          <w:sz w:val="32"/>
          <w:szCs w:val="32"/>
        </w:rPr>
      </w:pPr>
      <w:r>
        <w:rPr>
          <w:rStyle w:val="7"/>
          <w:rFonts w:hint="eastAsia" w:ascii="宋体" w:hAnsi="宋体" w:cs="宋体"/>
          <w:color w:val="000000"/>
          <w:sz w:val="32"/>
          <w:szCs w:val="32"/>
          <w:shd w:val="clear" w:color="auto" w:fill="FFFFFF"/>
        </w:rPr>
        <w:t>十一、</w:t>
      </w:r>
      <w:r>
        <w:rPr>
          <w:rFonts w:hint="eastAsia" w:ascii="楷体_GB2312" w:eastAsia="楷体_GB2312"/>
          <w:b/>
          <w:kern w:val="0"/>
          <w:sz w:val="32"/>
          <w:szCs w:val="32"/>
        </w:rPr>
        <w:t>政府采购支出情况</w:t>
      </w:r>
    </w:p>
    <w:p>
      <w:pPr>
        <w:spacing w:line="600" w:lineRule="exact"/>
        <w:ind w:firstLine="640" w:firstLineChars="200"/>
        <w:rPr>
          <w:rFonts w:eastAsia="仿宋_GB2312"/>
          <w:kern w:val="0"/>
          <w:sz w:val="32"/>
          <w:szCs w:val="32"/>
        </w:rPr>
      </w:pPr>
      <w:r>
        <w:rPr>
          <w:rFonts w:hint="eastAsia" w:eastAsia="仿宋_GB2312"/>
          <w:kern w:val="0"/>
          <w:sz w:val="32"/>
          <w:szCs w:val="32"/>
        </w:rPr>
        <w:t>本部门</w:t>
      </w:r>
      <w:r>
        <w:rPr>
          <w:rFonts w:eastAsia="仿宋_GB2312"/>
          <w:kern w:val="0"/>
          <w:sz w:val="32"/>
          <w:szCs w:val="32"/>
        </w:rPr>
        <w:t>2020</w:t>
      </w:r>
      <w:r>
        <w:rPr>
          <w:rFonts w:hint="eastAsia" w:eastAsia="仿宋_GB2312"/>
          <w:kern w:val="0"/>
          <w:sz w:val="32"/>
          <w:szCs w:val="32"/>
        </w:rPr>
        <w:t>年度政府采购支出总额</w:t>
      </w:r>
      <w:r>
        <w:rPr>
          <w:rFonts w:eastAsia="仿宋_GB2312"/>
          <w:sz w:val="32"/>
          <w:szCs w:val="32"/>
          <w:u w:val="single"/>
        </w:rPr>
        <w:t xml:space="preserve">  0 </w:t>
      </w:r>
      <w:r>
        <w:rPr>
          <w:rFonts w:hint="eastAsia" w:eastAsia="仿宋_GB2312"/>
          <w:kern w:val="0"/>
          <w:sz w:val="32"/>
          <w:szCs w:val="32"/>
        </w:rPr>
        <w:t>万元，其中：政府采购货物支出</w:t>
      </w:r>
      <w:r>
        <w:rPr>
          <w:rFonts w:eastAsia="仿宋_GB2312"/>
          <w:sz w:val="32"/>
          <w:szCs w:val="32"/>
          <w:u w:val="single"/>
        </w:rPr>
        <w:t xml:space="preserve"> 0  </w:t>
      </w:r>
      <w:r>
        <w:rPr>
          <w:rFonts w:hint="eastAsia" w:eastAsia="仿宋_GB2312"/>
          <w:kern w:val="0"/>
          <w:sz w:val="32"/>
          <w:szCs w:val="32"/>
        </w:rPr>
        <w:t>万元、政府采购工程支出</w:t>
      </w:r>
      <w:r>
        <w:rPr>
          <w:rFonts w:eastAsia="仿宋_GB2312"/>
          <w:sz w:val="32"/>
          <w:szCs w:val="32"/>
          <w:u w:val="single"/>
        </w:rPr>
        <w:t xml:space="preserve"> 0  </w:t>
      </w:r>
      <w:r>
        <w:rPr>
          <w:rFonts w:hint="eastAsia" w:eastAsia="仿宋_GB2312"/>
          <w:kern w:val="0"/>
          <w:sz w:val="32"/>
          <w:szCs w:val="32"/>
        </w:rPr>
        <w:t>万元、政府采购服务支出</w:t>
      </w:r>
      <w:r>
        <w:rPr>
          <w:rFonts w:eastAsia="仿宋_GB2312"/>
          <w:sz w:val="32"/>
          <w:szCs w:val="32"/>
          <w:u w:val="single"/>
        </w:rPr>
        <w:t xml:space="preserve"> 0  </w:t>
      </w:r>
      <w:r>
        <w:rPr>
          <w:rFonts w:hint="eastAsia" w:eastAsia="仿宋_GB2312"/>
          <w:kern w:val="0"/>
          <w:sz w:val="32"/>
          <w:szCs w:val="32"/>
        </w:rPr>
        <w:t>万元。授予中小企业合同金额</w:t>
      </w:r>
      <w:r>
        <w:rPr>
          <w:rFonts w:eastAsia="仿宋_GB2312"/>
          <w:sz w:val="32"/>
          <w:szCs w:val="32"/>
          <w:u w:val="single"/>
        </w:rPr>
        <w:t xml:space="preserve">  0 </w:t>
      </w:r>
      <w:r>
        <w:rPr>
          <w:rFonts w:hint="eastAsia" w:eastAsia="仿宋_GB2312"/>
          <w:kern w:val="0"/>
          <w:sz w:val="32"/>
          <w:szCs w:val="32"/>
        </w:rPr>
        <w:t>万元，占政府采购支出总额的</w:t>
      </w:r>
      <w:r>
        <w:rPr>
          <w:rFonts w:eastAsia="仿宋_GB2312"/>
          <w:sz w:val="32"/>
          <w:szCs w:val="32"/>
          <w:u w:val="single"/>
        </w:rPr>
        <w:t xml:space="preserve">  0 </w:t>
      </w:r>
      <w:r>
        <w:rPr>
          <w:rFonts w:eastAsia="仿宋_GB2312"/>
          <w:kern w:val="0"/>
          <w:sz w:val="32"/>
          <w:szCs w:val="32"/>
        </w:rPr>
        <w:t xml:space="preserve"> %</w:t>
      </w:r>
      <w:r>
        <w:rPr>
          <w:rFonts w:hint="eastAsia" w:eastAsia="仿宋_GB2312"/>
          <w:kern w:val="0"/>
          <w:sz w:val="32"/>
          <w:szCs w:val="32"/>
        </w:rPr>
        <w:t>，其中：授予小微企业合同金额</w:t>
      </w:r>
      <w:r>
        <w:rPr>
          <w:rFonts w:eastAsia="仿宋_GB2312"/>
          <w:sz w:val="32"/>
          <w:szCs w:val="32"/>
          <w:u w:val="single"/>
        </w:rPr>
        <w:t xml:space="preserve"> 0  </w:t>
      </w:r>
      <w:r>
        <w:rPr>
          <w:rFonts w:hint="eastAsia" w:eastAsia="仿宋_GB2312"/>
          <w:kern w:val="0"/>
          <w:sz w:val="32"/>
          <w:szCs w:val="32"/>
        </w:rPr>
        <w:t>万元，占政府采购支出总额的</w:t>
      </w:r>
      <w:r>
        <w:rPr>
          <w:rFonts w:eastAsia="仿宋_GB2312"/>
          <w:sz w:val="32"/>
          <w:szCs w:val="32"/>
          <w:u w:val="single"/>
        </w:rPr>
        <w:t xml:space="preserve"> 0  </w:t>
      </w:r>
      <w:r>
        <w:rPr>
          <w:rFonts w:eastAsia="仿宋_GB2312"/>
          <w:kern w:val="0"/>
          <w:sz w:val="32"/>
          <w:szCs w:val="32"/>
        </w:rPr>
        <w:t xml:space="preserve"> %</w:t>
      </w:r>
      <w:r>
        <w:rPr>
          <w:rFonts w:hint="eastAsia" w:eastAsia="仿宋_GB2312"/>
          <w:kern w:val="0"/>
          <w:sz w:val="32"/>
          <w:szCs w:val="32"/>
        </w:rPr>
        <w:t>。（政府采购金额的计算口径为：本部门纳入</w:t>
      </w:r>
      <w:r>
        <w:rPr>
          <w:rFonts w:eastAsia="仿宋_GB2312"/>
          <w:kern w:val="0"/>
          <w:sz w:val="32"/>
          <w:szCs w:val="32"/>
        </w:rPr>
        <w:t>×××</w:t>
      </w:r>
      <w:r>
        <w:rPr>
          <w:rFonts w:hint="eastAsia" w:eastAsia="仿宋_GB2312"/>
          <w:kern w:val="0"/>
          <w:sz w:val="32"/>
          <w:szCs w:val="32"/>
        </w:rPr>
        <w:t>年</w:t>
      </w:r>
      <w:r>
        <w:rPr>
          <w:rFonts w:eastAsia="仿宋_GB2312"/>
          <w:kern w:val="0"/>
          <w:sz w:val="32"/>
          <w:szCs w:val="32"/>
        </w:rPr>
        <w:t xml:space="preserve"> </w:t>
      </w:r>
      <w:r>
        <w:rPr>
          <w:rFonts w:hint="eastAsia" w:eastAsia="仿宋_GB2312"/>
          <w:kern w:val="0"/>
          <w:sz w:val="32"/>
          <w:szCs w:val="32"/>
        </w:rPr>
        <w:t>度部门预算范围的各项政府采购支出金额之和，不包括涉密采购项目的支出金额）</w:t>
      </w:r>
    </w:p>
    <w:p>
      <w:pPr>
        <w:spacing w:line="600" w:lineRule="exact"/>
        <w:ind w:firstLine="643" w:firstLineChars="200"/>
        <w:rPr>
          <w:rFonts w:ascii="楷体_GB2312" w:eastAsia="楷体_GB2312"/>
          <w:b/>
          <w:kern w:val="0"/>
          <w:sz w:val="32"/>
          <w:szCs w:val="32"/>
        </w:rPr>
      </w:pPr>
      <w:r>
        <w:rPr>
          <w:rFonts w:hint="eastAsia" w:ascii="楷体_GB2312" w:eastAsia="楷体_GB2312"/>
          <w:b/>
          <w:kern w:val="0"/>
          <w:sz w:val="32"/>
          <w:szCs w:val="32"/>
        </w:rPr>
        <w:t>十二、国有资产占用情况</w:t>
      </w:r>
    </w:p>
    <w:p>
      <w:pPr>
        <w:spacing w:line="600" w:lineRule="exact"/>
        <w:ind w:firstLine="640" w:firstLineChars="200"/>
        <w:rPr>
          <w:rFonts w:eastAsia="仿宋_GB2312"/>
          <w:kern w:val="0"/>
          <w:sz w:val="32"/>
          <w:szCs w:val="32"/>
        </w:rPr>
      </w:pPr>
      <w:r>
        <w:rPr>
          <w:rFonts w:hint="eastAsia" w:eastAsia="仿宋_GB2312"/>
          <w:kern w:val="0"/>
          <w:sz w:val="32"/>
          <w:szCs w:val="32"/>
        </w:rPr>
        <w:t>截至</w:t>
      </w:r>
      <w:r>
        <w:rPr>
          <w:rFonts w:eastAsia="仿宋_GB2312"/>
          <w:kern w:val="0"/>
          <w:sz w:val="32"/>
          <w:szCs w:val="32"/>
        </w:rPr>
        <w:t>2020</w:t>
      </w:r>
      <w:r>
        <w:rPr>
          <w:rFonts w:hint="eastAsia" w:eastAsia="仿宋_GB2312"/>
          <w:kern w:val="0"/>
          <w:sz w:val="32"/>
          <w:szCs w:val="32"/>
        </w:rPr>
        <w:t>年</w:t>
      </w:r>
      <w:r>
        <w:rPr>
          <w:rFonts w:eastAsia="仿宋_GB2312"/>
          <w:kern w:val="0"/>
          <w:sz w:val="32"/>
          <w:szCs w:val="32"/>
        </w:rPr>
        <w:t>12</w:t>
      </w:r>
      <w:r>
        <w:rPr>
          <w:rFonts w:hint="eastAsia" w:eastAsia="仿宋_GB2312"/>
          <w:kern w:val="0"/>
          <w:sz w:val="32"/>
          <w:szCs w:val="32"/>
        </w:rPr>
        <w:t>月</w:t>
      </w:r>
      <w:r>
        <w:rPr>
          <w:rFonts w:eastAsia="仿宋_GB2312"/>
          <w:kern w:val="0"/>
          <w:sz w:val="32"/>
          <w:szCs w:val="32"/>
        </w:rPr>
        <w:t>31</w:t>
      </w:r>
      <w:r>
        <w:rPr>
          <w:rFonts w:hint="eastAsia" w:eastAsia="仿宋_GB2312"/>
          <w:kern w:val="0"/>
          <w:sz w:val="32"/>
          <w:szCs w:val="32"/>
        </w:rPr>
        <w:t>日，本单位共有车辆</w:t>
      </w:r>
      <w:r>
        <w:rPr>
          <w:rFonts w:eastAsia="仿宋_GB2312"/>
          <w:sz w:val="32"/>
          <w:szCs w:val="32"/>
          <w:u w:val="single"/>
        </w:rPr>
        <w:t xml:space="preserve"> 0  </w:t>
      </w:r>
      <w:r>
        <w:rPr>
          <w:rFonts w:hint="eastAsia" w:eastAsia="仿宋_GB2312"/>
          <w:kern w:val="0"/>
          <w:sz w:val="32"/>
          <w:szCs w:val="32"/>
        </w:rPr>
        <w:t>辆，其中，领导干部用车</w:t>
      </w:r>
      <w:r>
        <w:rPr>
          <w:rFonts w:eastAsia="仿宋_GB2312"/>
          <w:sz w:val="32"/>
          <w:szCs w:val="32"/>
          <w:u w:val="single"/>
        </w:rPr>
        <w:t xml:space="preserve"> 0  </w:t>
      </w:r>
      <w:r>
        <w:rPr>
          <w:rFonts w:hint="eastAsia" w:eastAsia="仿宋_GB2312"/>
          <w:kern w:val="0"/>
          <w:sz w:val="32"/>
          <w:szCs w:val="32"/>
        </w:rPr>
        <w:t>辆、机要通信用车</w:t>
      </w:r>
      <w:r>
        <w:rPr>
          <w:rFonts w:eastAsia="仿宋_GB2312"/>
          <w:sz w:val="32"/>
          <w:szCs w:val="32"/>
          <w:u w:val="single"/>
        </w:rPr>
        <w:t xml:space="preserve">   0</w:t>
      </w:r>
      <w:r>
        <w:rPr>
          <w:rFonts w:hint="eastAsia" w:eastAsia="仿宋_GB2312"/>
          <w:kern w:val="0"/>
          <w:sz w:val="32"/>
          <w:szCs w:val="32"/>
        </w:rPr>
        <w:t>辆、应急保障用车</w:t>
      </w:r>
      <w:r>
        <w:rPr>
          <w:rFonts w:eastAsia="仿宋_GB2312"/>
          <w:sz w:val="32"/>
          <w:szCs w:val="32"/>
          <w:u w:val="single"/>
        </w:rPr>
        <w:t xml:space="preserve">   </w:t>
      </w:r>
      <w:r>
        <w:rPr>
          <w:rFonts w:hint="eastAsia" w:eastAsia="仿宋_GB2312"/>
          <w:kern w:val="0"/>
          <w:sz w:val="32"/>
          <w:szCs w:val="32"/>
        </w:rPr>
        <w:t>辆、执法执勤用车</w:t>
      </w:r>
      <w:r>
        <w:rPr>
          <w:rFonts w:eastAsia="仿宋_GB2312"/>
          <w:sz w:val="32"/>
          <w:szCs w:val="32"/>
          <w:u w:val="single"/>
        </w:rPr>
        <w:t xml:space="preserve">  0 </w:t>
      </w:r>
      <w:r>
        <w:rPr>
          <w:rFonts w:hint="eastAsia" w:eastAsia="仿宋_GB2312"/>
          <w:kern w:val="0"/>
          <w:sz w:val="32"/>
          <w:szCs w:val="32"/>
        </w:rPr>
        <w:t>辆、特种专业技术用车</w:t>
      </w:r>
      <w:r>
        <w:rPr>
          <w:rFonts w:eastAsia="仿宋_GB2312"/>
          <w:sz w:val="32"/>
          <w:szCs w:val="32"/>
          <w:u w:val="single"/>
        </w:rPr>
        <w:t xml:space="preserve">  0 </w:t>
      </w:r>
      <w:r>
        <w:rPr>
          <w:rFonts w:hint="eastAsia" w:eastAsia="仿宋_GB2312"/>
          <w:kern w:val="0"/>
          <w:sz w:val="32"/>
          <w:szCs w:val="32"/>
        </w:rPr>
        <w:t>辆、其他用车</w:t>
      </w:r>
      <w:r>
        <w:rPr>
          <w:rFonts w:eastAsia="仿宋_GB2312"/>
          <w:sz w:val="32"/>
          <w:szCs w:val="32"/>
          <w:u w:val="single"/>
        </w:rPr>
        <w:t xml:space="preserve"> 0  </w:t>
      </w:r>
      <w:r>
        <w:rPr>
          <w:rFonts w:hint="eastAsia" w:eastAsia="仿宋_GB2312"/>
          <w:kern w:val="0"/>
          <w:sz w:val="32"/>
          <w:szCs w:val="32"/>
        </w:rPr>
        <w:t>辆，其他用车主要是处理一些紧急事务；单位价值</w:t>
      </w:r>
      <w:r>
        <w:rPr>
          <w:rFonts w:eastAsia="仿宋_GB2312"/>
          <w:kern w:val="0"/>
          <w:sz w:val="32"/>
          <w:szCs w:val="32"/>
        </w:rPr>
        <w:t>50</w:t>
      </w:r>
      <w:r>
        <w:rPr>
          <w:rFonts w:hint="eastAsia" w:eastAsia="仿宋_GB2312"/>
          <w:kern w:val="0"/>
          <w:sz w:val="32"/>
          <w:szCs w:val="32"/>
        </w:rPr>
        <w:t>万元以上通用设备</w:t>
      </w:r>
      <w:r>
        <w:rPr>
          <w:rFonts w:eastAsia="仿宋_GB2312"/>
          <w:sz w:val="32"/>
          <w:szCs w:val="32"/>
          <w:u w:val="single"/>
        </w:rPr>
        <w:t xml:space="preserve">  0 </w:t>
      </w:r>
      <w:r>
        <w:rPr>
          <w:rFonts w:hint="eastAsia" w:eastAsia="仿宋_GB2312"/>
          <w:kern w:val="0"/>
          <w:sz w:val="32"/>
          <w:szCs w:val="32"/>
        </w:rPr>
        <w:t>台（套）；单位价值</w:t>
      </w:r>
      <w:r>
        <w:rPr>
          <w:rFonts w:eastAsia="仿宋_GB2312"/>
          <w:kern w:val="0"/>
          <w:sz w:val="32"/>
          <w:szCs w:val="32"/>
        </w:rPr>
        <w:t>100</w:t>
      </w:r>
      <w:r>
        <w:rPr>
          <w:rFonts w:hint="eastAsia" w:eastAsia="仿宋_GB2312"/>
          <w:kern w:val="0"/>
          <w:sz w:val="32"/>
          <w:szCs w:val="32"/>
        </w:rPr>
        <w:t>万元以上专用设备</w:t>
      </w:r>
      <w:r>
        <w:rPr>
          <w:rFonts w:eastAsia="仿宋_GB2312"/>
          <w:kern w:val="0"/>
          <w:sz w:val="32"/>
          <w:szCs w:val="32"/>
        </w:rPr>
        <w:t>0</w:t>
      </w:r>
      <w:r>
        <w:rPr>
          <w:rFonts w:eastAsia="仿宋_GB2312"/>
          <w:sz w:val="32"/>
          <w:szCs w:val="32"/>
          <w:u w:val="single"/>
        </w:rPr>
        <w:t xml:space="preserve">   </w:t>
      </w:r>
      <w:r>
        <w:rPr>
          <w:rFonts w:hint="eastAsia" w:eastAsia="仿宋_GB2312"/>
          <w:kern w:val="0"/>
          <w:sz w:val="32"/>
          <w:szCs w:val="32"/>
        </w:rPr>
        <w:t>台（套）。</w:t>
      </w:r>
    </w:p>
    <w:p>
      <w:pPr>
        <w:pStyle w:val="4"/>
        <w:shd w:val="clear" w:color="auto" w:fill="FFFFFF"/>
        <w:spacing w:before="0" w:beforeAutospacing="0" w:after="0" w:afterAutospacing="0" w:line="480" w:lineRule="atLeast"/>
        <w:ind w:firstLine="555"/>
        <w:jc w:val="both"/>
        <w:rPr>
          <w:rFonts w:ascii="微软雅黑" w:hAnsi="微软雅黑" w:eastAsia="微软雅黑" w:cs="微软雅黑"/>
          <w:color w:val="000000"/>
          <w:sz w:val="32"/>
          <w:szCs w:val="32"/>
        </w:rPr>
      </w:pPr>
    </w:p>
    <w:p>
      <w:pPr>
        <w:pStyle w:val="11"/>
        <w:spacing w:line="600" w:lineRule="exact"/>
        <w:ind w:firstLine="640" w:firstLineChars="200"/>
        <w:rPr>
          <w:rFonts w:hAnsi="黑体" w:cs="Times New Roman"/>
          <w:color w:val="auto"/>
          <w:sz w:val="32"/>
          <w:szCs w:val="32"/>
        </w:rPr>
      </w:pPr>
      <w:r>
        <w:rPr>
          <w:rFonts w:hint="eastAsia" w:hAnsi="黑体" w:cs="Times New Roman"/>
          <w:color w:val="auto"/>
          <w:sz w:val="32"/>
          <w:szCs w:val="32"/>
        </w:rPr>
        <w:t>十三、关于</w:t>
      </w:r>
      <w:r>
        <w:rPr>
          <w:rFonts w:hAnsi="黑体" w:cs="Times New Roman"/>
          <w:color w:val="auto"/>
          <w:sz w:val="32"/>
          <w:szCs w:val="32"/>
        </w:rPr>
        <w:t>2020</w:t>
      </w:r>
      <w:r>
        <w:rPr>
          <w:rFonts w:hint="eastAsia" w:hAnsi="黑体" w:cs="Times New Roman"/>
          <w:color w:val="auto"/>
          <w:sz w:val="32"/>
          <w:szCs w:val="32"/>
        </w:rPr>
        <w:t>年度预算绩效情况说明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本部门预算绩效管理开展情况、绩效目标和绩效评价报告等</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（按照财政绩效部门要求已公开或其他有关部门要求需随同部门决算一同公开的绩效信息，请作为附件公开）</w:t>
      </w: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spacing w:line="600" w:lineRule="exact"/>
        <w:jc w:val="left"/>
        <w:rPr>
          <w:rFonts w:eastAsia="仿宋_GB2312"/>
          <w:color w:val="000000"/>
          <w:kern w:val="0"/>
          <w:sz w:val="32"/>
          <w:szCs w:val="32"/>
        </w:rPr>
      </w:pPr>
    </w:p>
    <w:p>
      <w:pPr>
        <w:widowControl/>
        <w:numPr>
          <w:ilvl w:val="0"/>
          <w:numId w:val="1"/>
        </w:numPr>
        <w:spacing w:line="600" w:lineRule="exact"/>
        <w:jc w:val="center"/>
        <w:rPr>
          <w:rFonts w:eastAsia="方正小标宋_GBK"/>
          <w:bCs/>
          <w:kern w:val="0"/>
          <w:sz w:val="36"/>
          <w:szCs w:val="36"/>
        </w:rPr>
      </w:pPr>
      <w:r>
        <w:rPr>
          <w:rFonts w:hint="eastAsia" w:eastAsia="方正小标宋_GBK"/>
          <w:bCs/>
          <w:kern w:val="0"/>
          <w:sz w:val="36"/>
          <w:szCs w:val="36"/>
        </w:rPr>
        <w:t>名词解释</w:t>
      </w:r>
    </w:p>
    <w:p>
      <w:pPr>
        <w:widowControl/>
        <w:spacing w:line="600" w:lineRule="exact"/>
        <w:rPr>
          <w:rFonts w:eastAsia="方正小标宋_GBK"/>
          <w:bCs/>
          <w:kern w:val="0"/>
          <w:sz w:val="36"/>
          <w:szCs w:val="36"/>
        </w:rPr>
      </w:pPr>
    </w:p>
    <w:p>
      <w:pPr>
        <w:spacing w:line="600" w:lineRule="exact"/>
        <w:ind w:firstLine="643" w:firstLineChars="200"/>
        <w:rPr>
          <w:rFonts w:eastAsia="仿宋_GB2312"/>
          <w:kern w:val="0"/>
          <w:sz w:val="32"/>
          <w:szCs w:val="32"/>
        </w:rPr>
      </w:pPr>
      <w:r>
        <w:rPr>
          <w:rFonts w:hint="eastAsia" w:eastAsia="仿宋_GB2312"/>
          <w:b/>
          <w:bCs/>
          <w:kern w:val="0"/>
          <w:sz w:val="32"/>
          <w:szCs w:val="32"/>
        </w:rPr>
        <w:t>基本支出</w:t>
      </w:r>
      <w:r>
        <w:rPr>
          <w:rFonts w:hint="eastAsia" w:eastAsia="仿宋_GB2312"/>
          <w:kern w:val="0"/>
          <w:sz w:val="32"/>
          <w:szCs w:val="32"/>
        </w:rPr>
        <w:t>：指为保障机构正常运转、完成日常工作任务而发生的各项支出，包括人员支出和公用支出。</w:t>
      </w:r>
      <w:r>
        <w:rPr>
          <w:rFonts w:eastAsia="仿宋_GB2312"/>
          <w:kern w:val="0"/>
          <w:sz w:val="32"/>
          <w:szCs w:val="32"/>
        </w:rPr>
        <w:t>  </w:t>
      </w:r>
    </w:p>
    <w:p>
      <w:pPr>
        <w:spacing w:line="600" w:lineRule="exact"/>
        <w:ind w:firstLine="643" w:firstLineChars="200"/>
        <w:rPr>
          <w:rFonts w:eastAsia="仿宋_GB2312"/>
          <w:kern w:val="0"/>
          <w:sz w:val="32"/>
          <w:szCs w:val="32"/>
        </w:rPr>
      </w:pPr>
      <w:r>
        <w:rPr>
          <w:rFonts w:hint="eastAsia" w:eastAsia="仿宋_GB2312"/>
          <w:b/>
          <w:bCs/>
          <w:kern w:val="0"/>
          <w:sz w:val="32"/>
          <w:szCs w:val="32"/>
        </w:rPr>
        <w:t>项目支出</w:t>
      </w:r>
      <w:r>
        <w:rPr>
          <w:rFonts w:hint="eastAsia" w:eastAsia="仿宋_GB2312"/>
          <w:kern w:val="0"/>
          <w:sz w:val="32"/>
          <w:szCs w:val="32"/>
        </w:rPr>
        <w:t>：指在基本支出以外为完成相关行政任务和事业发展目标所发生的各项支出。</w:t>
      </w:r>
      <w:r>
        <w:rPr>
          <w:rFonts w:eastAsia="仿宋_GB2312"/>
          <w:kern w:val="0"/>
          <w:sz w:val="32"/>
          <w:szCs w:val="32"/>
        </w:rPr>
        <w:t>  </w:t>
      </w:r>
    </w:p>
    <w:p>
      <w:pPr>
        <w:spacing w:line="600" w:lineRule="exact"/>
        <w:ind w:firstLine="643" w:firstLineChars="200"/>
        <w:rPr>
          <w:rFonts w:eastAsia="仿宋_GB2312"/>
          <w:kern w:val="0"/>
          <w:sz w:val="32"/>
          <w:szCs w:val="32"/>
        </w:rPr>
      </w:pPr>
      <w:r>
        <w:rPr>
          <w:rFonts w:eastAsia="仿宋_GB2312"/>
          <w:b/>
          <w:bCs/>
          <w:kern w:val="0"/>
          <w:sz w:val="32"/>
          <w:szCs w:val="32"/>
        </w:rPr>
        <w:t>“</w:t>
      </w:r>
      <w:r>
        <w:rPr>
          <w:rFonts w:hint="eastAsia" w:eastAsia="仿宋_GB2312"/>
          <w:b/>
          <w:bCs/>
          <w:kern w:val="0"/>
          <w:sz w:val="32"/>
          <w:szCs w:val="32"/>
        </w:rPr>
        <w:t>三公</w:t>
      </w:r>
      <w:r>
        <w:rPr>
          <w:rFonts w:eastAsia="仿宋_GB2312"/>
          <w:b/>
          <w:bCs/>
          <w:kern w:val="0"/>
          <w:sz w:val="32"/>
          <w:szCs w:val="32"/>
        </w:rPr>
        <w:t>”</w:t>
      </w:r>
      <w:r>
        <w:rPr>
          <w:rFonts w:hint="eastAsia" w:eastAsia="仿宋_GB2312"/>
          <w:b/>
          <w:bCs/>
          <w:kern w:val="0"/>
          <w:sz w:val="32"/>
          <w:szCs w:val="32"/>
        </w:rPr>
        <w:t>经费</w:t>
      </w:r>
      <w:r>
        <w:rPr>
          <w:rFonts w:hint="eastAsia" w:eastAsia="仿宋_GB2312"/>
          <w:kern w:val="0"/>
          <w:sz w:val="32"/>
          <w:szCs w:val="32"/>
        </w:rPr>
        <w:t>：指通过财政拨款资金安排的因公出国（境）费、公务用车购置及运行费和公务接待费支出。</w:t>
      </w:r>
      <w:r>
        <w:rPr>
          <w:rFonts w:eastAsia="仿宋_GB2312"/>
          <w:kern w:val="0"/>
          <w:sz w:val="32"/>
          <w:szCs w:val="32"/>
        </w:rPr>
        <w:t>  </w:t>
      </w:r>
    </w:p>
    <w:p>
      <w:pPr>
        <w:spacing w:line="600" w:lineRule="exact"/>
        <w:ind w:firstLine="643" w:firstLineChars="200"/>
        <w:rPr>
          <w:rFonts w:eastAsia="仿宋_GB2312"/>
          <w:kern w:val="0"/>
          <w:sz w:val="32"/>
          <w:szCs w:val="32"/>
        </w:rPr>
      </w:pPr>
      <w:r>
        <w:rPr>
          <w:rFonts w:hint="eastAsia" w:eastAsia="仿宋_GB2312"/>
          <w:b/>
          <w:bCs/>
          <w:kern w:val="0"/>
          <w:sz w:val="32"/>
          <w:szCs w:val="32"/>
        </w:rPr>
        <w:t>机关运行经费：</w:t>
      </w:r>
      <w:r>
        <w:rPr>
          <w:rFonts w:hint="eastAsia" w:eastAsia="仿宋_GB2312"/>
          <w:kern w:val="0"/>
          <w:sz w:val="32"/>
          <w:szCs w:val="32"/>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widowControl/>
        <w:jc w:val="left"/>
        <w:rPr>
          <w:rFonts w:ascii="宋体" w:cs="黑体"/>
          <w:color w:val="00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jc w:val="left"/>
        <w:rPr>
          <w:rFonts w:ascii="宋体"/>
          <w:i/>
          <w:color w:val="FF0000"/>
          <w:kern w:val="0"/>
          <w:sz w:val="32"/>
          <w:szCs w:val="32"/>
        </w:rPr>
      </w:pPr>
    </w:p>
    <w:p>
      <w:pPr>
        <w:widowControl/>
        <w:spacing w:line="600" w:lineRule="exact"/>
        <w:jc w:val="center"/>
        <w:rPr>
          <w:rFonts w:eastAsia="方正小标宋_GBK"/>
          <w:bCs/>
          <w:kern w:val="0"/>
          <w:sz w:val="36"/>
          <w:szCs w:val="36"/>
        </w:rPr>
      </w:pPr>
      <w:r>
        <w:rPr>
          <w:rFonts w:hint="eastAsia" w:eastAsia="方正小标宋_GBK"/>
          <w:bCs/>
          <w:kern w:val="0"/>
          <w:sz w:val="36"/>
          <w:szCs w:val="36"/>
        </w:rPr>
        <w:t>第五部分</w:t>
      </w:r>
      <w:r>
        <w:rPr>
          <w:rFonts w:eastAsia="方正小标宋_GBK"/>
          <w:bCs/>
          <w:kern w:val="0"/>
          <w:sz w:val="36"/>
          <w:szCs w:val="36"/>
        </w:rPr>
        <w:t xml:space="preserve"> </w:t>
      </w:r>
      <w:r>
        <w:rPr>
          <w:rFonts w:hint="eastAsia" w:eastAsia="方正小标宋_GBK"/>
          <w:bCs/>
          <w:kern w:val="0"/>
          <w:sz w:val="36"/>
          <w:szCs w:val="36"/>
        </w:rPr>
        <w:t>附件</w:t>
      </w:r>
    </w:p>
    <w:p>
      <w:pPr>
        <w:jc w:val="center"/>
        <w:rPr>
          <w:rFonts w:ascii="黑体" w:eastAsia="黑体" w:cs="黑体"/>
          <w:color w:val="000000"/>
          <w:kern w:val="0"/>
          <w:sz w:val="70"/>
          <w:szCs w:val="70"/>
        </w:rPr>
      </w:pPr>
    </w:p>
    <w:p>
      <w:pPr>
        <w:ind w:firstLine="640" w:firstLineChars="200"/>
        <w:jc w:val="left"/>
        <w:rPr>
          <w:rFonts w:ascii="黑体" w:hAnsi="黑体" w:eastAsia="黑体" w:cs="黑体"/>
          <w:color w:val="000000"/>
          <w:kern w:val="0"/>
          <w:sz w:val="32"/>
          <w:szCs w:val="32"/>
        </w:rPr>
      </w:pPr>
      <w:r>
        <w:rPr>
          <w:rFonts w:ascii="黑体" w:hAnsi="黑体" w:eastAsia="黑体" w:cs="黑体"/>
          <w:color w:val="000000"/>
          <w:kern w:val="0"/>
          <w:sz w:val="32"/>
          <w:szCs w:val="32"/>
        </w:rPr>
        <w:t>2020</w:t>
      </w:r>
      <w:r>
        <w:rPr>
          <w:rFonts w:hint="eastAsia" w:ascii="黑体" w:hAnsi="黑体" w:eastAsia="黑体" w:cs="黑体"/>
          <w:color w:val="000000"/>
          <w:kern w:val="0"/>
          <w:sz w:val="32"/>
          <w:szCs w:val="32"/>
        </w:rPr>
        <w:t>年度部门整体支出绩效评价报告</w:t>
      </w:r>
    </w:p>
    <w:p>
      <w:pPr>
        <w:ind w:firstLine="640" w:firstLineChars="200"/>
        <w:jc w:val="left"/>
        <w:rPr>
          <w:rFonts w:ascii="黑体" w:hAnsi="黑体" w:eastAsia="黑体" w:cs="黑体"/>
          <w:color w:val="000000"/>
          <w:kern w:val="0"/>
          <w:sz w:val="32"/>
          <w:szCs w:val="32"/>
        </w:rPr>
      </w:pPr>
    </w:p>
    <w:p>
      <w:pPr>
        <w:rPr>
          <w:rFonts w:ascii="仿宋_GB2312" w:eastAsia="仿宋_GB2312"/>
          <w:sz w:val="32"/>
          <w:szCs w:val="32"/>
        </w:rPr>
      </w:pPr>
      <w:r>
        <w:rPr>
          <w:rFonts w:hint="eastAsia" w:ascii="仿宋_GB2312" w:eastAsia="仿宋_GB2312"/>
          <w:sz w:val="32"/>
          <w:szCs w:val="32"/>
        </w:rPr>
        <w:t>附件</w:t>
      </w:r>
      <w:r>
        <w:rPr>
          <w:rFonts w:eastAsia="仿宋"/>
          <w:color w:val="000000"/>
          <w:kern w:val="0"/>
          <w:sz w:val="32"/>
          <w:szCs w:val="32"/>
        </w:rPr>
        <w:t>1</w:t>
      </w:r>
    </w:p>
    <w:p/>
    <w:p/>
    <w:p/>
    <w:p>
      <w:pPr>
        <w:jc w:val="center"/>
        <w:rPr>
          <w:rFonts w:ascii="方正小标宋_GBK" w:eastAsia="方正小标宋_GBK"/>
          <w:sz w:val="44"/>
          <w:szCs w:val="44"/>
        </w:rPr>
      </w:pPr>
      <w:r>
        <w:rPr>
          <w:rFonts w:hint="eastAsia" w:ascii="方正小标宋_GBK" w:eastAsia="方正小标宋_GBK"/>
          <w:sz w:val="44"/>
          <w:szCs w:val="44"/>
        </w:rPr>
        <w:t>衡阳县部门整体支出绩效自评报告</w:t>
      </w:r>
    </w:p>
    <w:p/>
    <w:p>
      <w:pPr>
        <w:jc w:val="center"/>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 xml:space="preserve"> 2020</w:t>
      </w:r>
      <w:r>
        <w:rPr>
          <w:rFonts w:hint="eastAsia" w:ascii="仿宋_GB2312" w:eastAsia="仿宋_GB2312"/>
          <w:sz w:val="32"/>
          <w:szCs w:val="32"/>
        </w:rPr>
        <w:t>年度</w:t>
      </w:r>
      <w:r>
        <w:rPr>
          <w:rFonts w:ascii="仿宋_GB2312" w:eastAsia="仿宋_GB2312"/>
          <w:sz w:val="32"/>
          <w:szCs w:val="32"/>
        </w:rPr>
        <w:t xml:space="preserve"> </w:t>
      </w:r>
      <w:r>
        <w:rPr>
          <w:rFonts w:hint="eastAsia" w:ascii="仿宋_GB2312" w:eastAsia="仿宋_GB2312"/>
          <w:sz w:val="32"/>
          <w:szCs w:val="32"/>
        </w:rPr>
        <w:t>）</w:t>
      </w:r>
    </w:p>
    <w:p/>
    <w:p/>
    <w:p/>
    <w:p>
      <w:pPr>
        <w:ind w:firstLine="640" w:firstLineChars="200"/>
        <w:rPr>
          <w:rFonts w:ascii="仿宋_GB2312" w:eastAsia="仿宋_GB2312"/>
          <w:sz w:val="32"/>
          <w:szCs w:val="32"/>
        </w:rPr>
      </w:pPr>
      <w:r>
        <w:rPr>
          <w:rFonts w:hint="eastAsia" w:ascii="仿宋_GB2312" w:eastAsia="仿宋_GB2312"/>
          <w:sz w:val="32"/>
          <w:szCs w:val="32"/>
        </w:rPr>
        <w:t>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名称：</w:t>
      </w:r>
      <w:r>
        <w:rPr>
          <w:rFonts w:ascii="仿宋_GB2312" w:eastAsia="仿宋_GB2312"/>
          <w:sz w:val="32"/>
          <w:szCs w:val="32"/>
        </w:rPr>
        <w:t xml:space="preserve"> </w:t>
      </w:r>
      <w:r>
        <w:rPr>
          <w:rFonts w:hint="eastAsia" w:ascii="仿宋_GB2312" w:eastAsia="仿宋_GB2312"/>
          <w:sz w:val="32"/>
          <w:szCs w:val="32"/>
        </w:rPr>
        <w:t>衡阳县商务和粮食局</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预算编码：</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评价方式：部门（单位）自评</w:t>
      </w:r>
      <w:r>
        <w:rPr>
          <w:rFonts w:hint="eastAsia" w:ascii="仿宋_GB2312" w:hAnsi="Wingdings 2" w:eastAsia="仿宋_GB2312"/>
          <w:sz w:val="32"/>
          <w:szCs w:val="32"/>
        </w:rPr>
        <w:sym w:font="Wingdings 2" w:char="F052"/>
      </w:r>
      <w:r>
        <w:rPr>
          <w:rFonts w:ascii="仿宋_GB2312" w:eastAsia="仿宋_GB2312"/>
          <w:sz w:val="32"/>
          <w:szCs w:val="32"/>
        </w:rPr>
        <w:t xml:space="preserve">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p>
      <w:pPr>
        <w:ind w:firstLine="3520" w:firstLineChars="1100"/>
        <w:rPr>
          <w:rFonts w:ascii="仿宋_GB2312" w:eastAsia="仿宋_GB2312"/>
          <w:sz w:val="32"/>
          <w:szCs w:val="32"/>
        </w:rPr>
      </w:pPr>
      <w:r>
        <w:rPr>
          <w:rFonts w:hint="eastAsia" w:ascii="仿宋_GB2312" w:eastAsia="仿宋_GB2312"/>
          <w:sz w:val="32"/>
          <w:szCs w:val="32"/>
        </w:rPr>
        <w:t>报告日期：</w:t>
      </w:r>
      <w:r>
        <w:rPr>
          <w:rFonts w:ascii="仿宋_GB2312" w:eastAsia="仿宋_GB2312"/>
          <w:sz w:val="32"/>
          <w:szCs w:val="32"/>
        </w:rPr>
        <w:t xml:space="preserve">  2020 </w:t>
      </w:r>
      <w:r>
        <w:rPr>
          <w:rFonts w:hint="eastAsia" w:ascii="仿宋_GB2312" w:eastAsia="仿宋_GB2312"/>
          <w:sz w:val="32"/>
          <w:szCs w:val="32"/>
        </w:rPr>
        <w:t>年</w:t>
      </w:r>
      <w:r>
        <w:rPr>
          <w:rFonts w:ascii="仿宋_GB2312" w:eastAsia="仿宋_GB2312"/>
          <w:sz w:val="32"/>
          <w:szCs w:val="32"/>
        </w:rPr>
        <w:t xml:space="preserve"> 5</w:t>
      </w:r>
      <w:r>
        <w:rPr>
          <w:rFonts w:hint="eastAsia" w:ascii="仿宋_GB2312" w:eastAsia="仿宋_GB2312"/>
          <w:sz w:val="32"/>
          <w:szCs w:val="32"/>
        </w:rPr>
        <w:t>月</w:t>
      </w:r>
      <w:r>
        <w:rPr>
          <w:rFonts w:ascii="仿宋_GB2312" w:eastAsia="仿宋_GB2312"/>
          <w:sz w:val="32"/>
          <w:szCs w:val="32"/>
        </w:rPr>
        <w:t xml:space="preserve">20 </w:t>
      </w:r>
      <w:r>
        <w:rPr>
          <w:rFonts w:hint="eastAsia" w:ascii="仿宋_GB2312" w:eastAsia="仿宋_GB2312"/>
          <w:sz w:val="32"/>
          <w:szCs w:val="32"/>
        </w:rPr>
        <w:t>日</w:t>
      </w:r>
    </w:p>
    <w:p/>
    <w:p/>
    <w:p>
      <w:pPr>
        <w:pStyle w:val="12"/>
        <w:widowControl/>
        <w:numPr>
          <w:ilvl w:val="0"/>
          <w:numId w:val="2"/>
        </w:numPr>
        <w:spacing w:line="600" w:lineRule="exact"/>
        <w:ind w:left="640" w:firstLine="0" w:firstLineChars="0"/>
        <w:rPr>
          <w:rFonts w:eastAsia="黑体"/>
          <w:sz w:val="32"/>
          <w:szCs w:val="32"/>
        </w:rPr>
      </w:pPr>
      <w:r>
        <w:rPr>
          <w:rFonts w:hint="eastAsia" w:eastAsia="黑体"/>
          <w:sz w:val="32"/>
          <w:szCs w:val="32"/>
        </w:rPr>
        <w:t>部门、单位基本情况</w:t>
      </w:r>
    </w:p>
    <w:p>
      <w:pPr>
        <w:pStyle w:val="12"/>
        <w:widowControl/>
        <w:spacing w:line="600" w:lineRule="exact"/>
        <w:ind w:left="640" w:firstLine="0" w:firstLineChars="0"/>
        <w:rPr>
          <w:rFonts w:eastAsia="黑体"/>
          <w:sz w:val="32"/>
          <w:szCs w:val="32"/>
        </w:rPr>
      </w:pPr>
      <w:r>
        <w:rPr>
          <w:rFonts w:hint="eastAsia" w:eastAsia="黑体"/>
          <w:sz w:val="32"/>
          <w:szCs w:val="32"/>
        </w:rPr>
        <w:t>（一）部门职能职责</w:t>
      </w:r>
    </w:p>
    <w:p>
      <w:pPr>
        <w:pStyle w:val="12"/>
        <w:widowControl/>
        <w:spacing w:line="600" w:lineRule="exact"/>
        <w:ind w:firstLine="31680"/>
        <w:rPr>
          <w:rFonts w:ascii="仿宋_GB2312" w:eastAsia="仿宋_GB2312"/>
          <w:sz w:val="32"/>
          <w:szCs w:val="32"/>
        </w:rPr>
      </w:pPr>
      <w:r>
        <w:rPr>
          <w:rFonts w:hint="eastAsia" w:ascii="仿宋_GB2312" w:hAnsi="Times New Roman" w:eastAsia="仿宋_GB2312"/>
          <w:sz w:val="32"/>
          <w:szCs w:val="32"/>
        </w:rPr>
        <w:t>衡</w:t>
      </w:r>
      <w:r>
        <w:rPr>
          <w:rFonts w:hint="eastAsia" w:ascii="仿宋_GB2312" w:eastAsia="仿宋_GB2312"/>
          <w:sz w:val="32"/>
          <w:szCs w:val="32"/>
        </w:rPr>
        <w:t>阳县商务和粮食局是县政府工作部门。部门职能职责</w:t>
      </w:r>
      <w:r>
        <w:rPr>
          <w:rFonts w:ascii="仿宋_GB2312" w:eastAsia="仿宋_GB2312"/>
          <w:sz w:val="32"/>
          <w:szCs w:val="32"/>
        </w:rPr>
        <w:t>:</w:t>
      </w:r>
    </w:p>
    <w:p>
      <w:pPr>
        <w:pStyle w:val="12"/>
        <w:widowControl/>
        <w:numPr>
          <w:ilvl w:val="0"/>
          <w:numId w:val="3"/>
        </w:numPr>
        <w:spacing w:line="600" w:lineRule="exact"/>
        <w:ind w:firstLine="31680"/>
        <w:rPr>
          <w:rFonts w:ascii="仿宋_GB2312" w:eastAsia="仿宋_GB2312"/>
          <w:sz w:val="32"/>
          <w:szCs w:val="32"/>
        </w:rPr>
      </w:pPr>
      <w:r>
        <w:rPr>
          <w:rFonts w:hint="eastAsia" w:ascii="仿宋_GB2312" w:eastAsia="仿宋_GB2312"/>
          <w:sz w:val="32"/>
          <w:szCs w:val="32"/>
        </w:rPr>
        <w:t>贯彻执行有关国内外贸易、国际经济合作、区域经济合作和粮食宏观调控的发展战略、政策，拟定全县国内外贸易、招商引资、承接产业转移、对外援助、对外投资、对外经济合作、粮食流通和物资储备的中长期规划、政策措施和实施办法，研究提出经济全球化、区域经济合作、现代流通方式的发展趋势和流通体制改革的建议。</w:t>
      </w:r>
    </w:p>
    <w:p>
      <w:pPr>
        <w:pStyle w:val="12"/>
        <w:widowControl/>
        <w:numPr>
          <w:ilvl w:val="0"/>
          <w:numId w:val="3"/>
        </w:numPr>
        <w:spacing w:line="600" w:lineRule="exact"/>
        <w:ind w:firstLine="31680"/>
        <w:rPr>
          <w:rFonts w:ascii="仿宋_GB2312" w:eastAsia="仿宋_GB2312"/>
          <w:sz w:val="32"/>
          <w:szCs w:val="32"/>
        </w:rPr>
      </w:pPr>
      <w:r>
        <w:rPr>
          <w:rFonts w:hint="eastAsia" w:ascii="仿宋_GB2312" w:eastAsia="仿宋_GB2312"/>
          <w:sz w:val="32"/>
          <w:szCs w:val="32"/>
        </w:rPr>
        <w:t>负责推进流通产业结构调整，指导流通企业改革，促进商贸服务业、社区商业和粮食产业发展，研究提出促进商贸中小企业发展的政策建议，推进流通标准化和连锁营、商业特许经营、物流配送、电子商务等现代流通方式的发展。拟定粮食流通和物资储备体制改革方案并组织实施。</w:t>
      </w:r>
    </w:p>
    <w:p>
      <w:pPr>
        <w:pStyle w:val="12"/>
        <w:widowControl/>
        <w:numPr>
          <w:ilvl w:val="0"/>
          <w:numId w:val="3"/>
        </w:numPr>
        <w:spacing w:line="600" w:lineRule="exact"/>
        <w:ind w:firstLine="31680"/>
        <w:rPr>
          <w:rFonts w:eastAsia="黑体"/>
          <w:sz w:val="32"/>
          <w:szCs w:val="32"/>
        </w:rPr>
      </w:pPr>
      <w:r>
        <w:rPr>
          <w:rFonts w:hint="eastAsia" w:ascii="仿宋_GB2312" w:eastAsia="仿宋_GB2312"/>
          <w:sz w:val="32"/>
          <w:szCs w:val="32"/>
        </w:rPr>
        <w:t>负责粮食流通行业管理，制定行业发展规划、政策，拟订粮食流通和物资储备有关标准、粮食质量有关标准，制定有关技术规范并监督执行。负责实施粮食收购行政许可的有关行政管理。负责实施粮食收购行政许可的有关行政管理。负责协调推进粮食产业发展有关工作。负责粮食和物资储备的对外合作与交流。</w:t>
      </w:r>
    </w:p>
    <w:p>
      <w:pPr>
        <w:pStyle w:val="12"/>
        <w:widowControl/>
        <w:numPr>
          <w:ilvl w:val="0"/>
          <w:numId w:val="3"/>
        </w:numPr>
        <w:spacing w:line="600" w:lineRule="exact"/>
        <w:ind w:firstLine="31680"/>
        <w:rPr>
          <w:rFonts w:eastAsia="黑体"/>
          <w:sz w:val="32"/>
          <w:szCs w:val="32"/>
        </w:rPr>
      </w:pPr>
      <w:r>
        <w:rPr>
          <w:rFonts w:hint="eastAsia" w:ascii="仿宋_GB2312" w:eastAsia="仿宋_GB2312"/>
          <w:sz w:val="32"/>
          <w:szCs w:val="32"/>
        </w:rPr>
        <w:t>指导全县招商引资和承接产业转移工作，拟订并组织实施招商引资和承接产业转移政策；依法核准外商投企业的设立及变更事项；依法核准重大外商投资项目的合同章程及法律特别规定的重大变更事项；依法监督检查外商投资企业执行有关法律法规规章、合同章程的情况并协调解决有关问题；指导投资促进及全县外商投资企业审批工作，规范招商引资活动；指导西渡高新技术产业园区和界牌陶瓷工业园有关工作。</w:t>
      </w:r>
    </w:p>
    <w:p>
      <w:pPr>
        <w:pStyle w:val="12"/>
        <w:widowControl/>
        <w:numPr>
          <w:ilvl w:val="0"/>
          <w:numId w:val="3"/>
        </w:numPr>
        <w:spacing w:line="600" w:lineRule="exact"/>
        <w:ind w:firstLine="31680"/>
        <w:rPr>
          <w:rFonts w:ascii="仿宋_GB2312" w:eastAsia="仿宋_GB2312"/>
          <w:sz w:val="32"/>
          <w:szCs w:val="32"/>
        </w:rPr>
      </w:pPr>
      <w:r>
        <w:rPr>
          <w:rFonts w:hint="eastAsia" w:ascii="仿宋_GB2312" w:eastAsia="仿宋_GB2312"/>
          <w:sz w:val="32"/>
          <w:szCs w:val="32"/>
        </w:rPr>
        <w:t>完成县委、县政府交办的其他任务。</w:t>
      </w:r>
    </w:p>
    <w:p>
      <w:pPr>
        <w:pStyle w:val="12"/>
        <w:widowControl/>
        <w:numPr>
          <w:ilvl w:val="0"/>
          <w:numId w:val="4"/>
        </w:numPr>
        <w:spacing w:line="600" w:lineRule="exact"/>
        <w:ind w:left="0" w:firstLine="0" w:firstLineChars="0"/>
        <w:rPr>
          <w:rFonts w:ascii="仿宋_GB2312" w:eastAsia="仿宋_GB2312"/>
          <w:sz w:val="32"/>
          <w:szCs w:val="32"/>
        </w:rPr>
      </w:pPr>
      <w:r>
        <w:rPr>
          <w:rFonts w:hint="eastAsia" w:ascii="仿宋_GB2312" w:eastAsia="仿宋_GB2312"/>
          <w:sz w:val="32"/>
          <w:szCs w:val="32"/>
        </w:rPr>
        <w:t>内设机构</w:t>
      </w:r>
    </w:p>
    <w:p>
      <w:pPr>
        <w:pStyle w:val="12"/>
        <w:widowControl/>
        <w:spacing w:line="600" w:lineRule="exact"/>
        <w:ind w:firstLine="31680"/>
        <w:rPr>
          <w:rFonts w:ascii="仿宋_GB2312" w:eastAsia="仿宋_GB2312"/>
          <w:sz w:val="32"/>
          <w:szCs w:val="32"/>
        </w:rPr>
      </w:pPr>
      <w:r>
        <w:rPr>
          <w:rFonts w:hint="eastAsia" w:ascii="仿宋_GB2312" w:eastAsia="仿宋_GB2312"/>
          <w:sz w:val="32"/>
          <w:szCs w:val="32"/>
        </w:rPr>
        <w:t>根据县编委核定，县商粮局内设</w:t>
      </w:r>
      <w:r>
        <w:rPr>
          <w:rFonts w:ascii="仿宋_GB2312" w:eastAsia="仿宋_GB2312"/>
          <w:sz w:val="32"/>
          <w:szCs w:val="32"/>
        </w:rPr>
        <w:t>13</w:t>
      </w:r>
      <w:r>
        <w:rPr>
          <w:rFonts w:hint="eastAsia" w:ascii="仿宋_GB2312" w:eastAsia="仿宋_GB2312"/>
          <w:sz w:val="32"/>
          <w:szCs w:val="32"/>
        </w:rPr>
        <w:t>个股室：办公室、财务股、招商股、商贸股、电商办、市场股、粮食调控储备股、物资储备股、国有资产管理股、行业管理股、外经外贸股、行政审批服务股、人教老干股。</w:t>
      </w:r>
    </w:p>
    <w:p>
      <w:pPr>
        <w:pStyle w:val="12"/>
        <w:widowControl/>
        <w:numPr>
          <w:ilvl w:val="0"/>
          <w:numId w:val="2"/>
        </w:numPr>
        <w:spacing w:line="600" w:lineRule="exact"/>
        <w:ind w:firstLine="31680"/>
        <w:rPr>
          <w:rFonts w:eastAsia="黑体"/>
          <w:sz w:val="32"/>
          <w:szCs w:val="32"/>
        </w:rPr>
      </w:pPr>
      <w:r>
        <w:rPr>
          <w:rFonts w:hint="eastAsia" w:eastAsia="黑体"/>
          <w:sz w:val="32"/>
          <w:szCs w:val="32"/>
        </w:rPr>
        <w:t>一般公共预算支出情况</w:t>
      </w:r>
    </w:p>
    <w:p>
      <w:pPr>
        <w:pStyle w:val="12"/>
        <w:widowControl/>
        <w:spacing w:line="600" w:lineRule="exact"/>
        <w:ind w:firstLine="31680"/>
        <w:rPr>
          <w:rFonts w:ascii="仿宋_GB2312" w:eastAsia="仿宋_GB2312"/>
          <w:sz w:val="32"/>
          <w:szCs w:val="32"/>
        </w:rPr>
      </w:pPr>
      <w:r>
        <w:rPr>
          <w:rFonts w:ascii="仿宋_GB2312" w:eastAsia="仿宋_GB2312"/>
          <w:sz w:val="32"/>
          <w:szCs w:val="32"/>
        </w:rPr>
        <w:t>2020</w:t>
      </w:r>
      <w:r>
        <w:rPr>
          <w:rFonts w:hint="eastAsia" w:ascii="仿宋_GB2312" w:eastAsia="仿宋_GB2312"/>
          <w:sz w:val="32"/>
          <w:szCs w:val="32"/>
        </w:rPr>
        <w:t>年一般公共预算拨款支出</w:t>
      </w:r>
      <w:r>
        <w:rPr>
          <w:rFonts w:ascii="仿宋_GB2312" w:eastAsia="仿宋_GB2312"/>
          <w:sz w:val="32"/>
          <w:szCs w:val="32"/>
        </w:rPr>
        <w:t>551.20</w:t>
      </w:r>
      <w:r>
        <w:rPr>
          <w:rFonts w:hint="eastAsia" w:ascii="仿宋_GB2312" w:eastAsia="仿宋_GB2312"/>
          <w:sz w:val="32"/>
          <w:szCs w:val="32"/>
        </w:rPr>
        <w:t>万元，预算调整</w:t>
      </w:r>
      <w:r>
        <w:rPr>
          <w:rFonts w:ascii="仿宋_GB2312" w:eastAsia="仿宋_GB2312"/>
          <w:sz w:val="32"/>
          <w:szCs w:val="32"/>
        </w:rPr>
        <w:t>284.83</w:t>
      </w:r>
      <w:r>
        <w:rPr>
          <w:rFonts w:hint="eastAsia" w:ascii="仿宋_GB2312" w:eastAsia="仿宋_GB2312"/>
          <w:sz w:val="32"/>
          <w:szCs w:val="32"/>
        </w:rPr>
        <w:t>万元，全年财政拨款共</w:t>
      </w:r>
      <w:r>
        <w:rPr>
          <w:rFonts w:ascii="仿宋_GB2312" w:eastAsia="仿宋_GB2312"/>
          <w:sz w:val="32"/>
          <w:szCs w:val="32"/>
        </w:rPr>
        <w:t>836.03</w:t>
      </w:r>
      <w:r>
        <w:rPr>
          <w:rFonts w:hint="eastAsia" w:ascii="仿宋_GB2312" w:eastAsia="仿宋_GB2312"/>
          <w:sz w:val="32"/>
          <w:szCs w:val="32"/>
        </w:rPr>
        <w:t>万元。</w:t>
      </w:r>
      <w:r>
        <w:rPr>
          <w:rFonts w:ascii="仿宋_GB2312" w:eastAsia="仿宋_GB2312"/>
          <w:sz w:val="32"/>
          <w:szCs w:val="32"/>
        </w:rPr>
        <w:t>2020</w:t>
      </w:r>
      <w:r>
        <w:rPr>
          <w:rFonts w:hint="eastAsia" w:ascii="仿宋_GB2312" w:eastAsia="仿宋_GB2312"/>
          <w:sz w:val="32"/>
          <w:szCs w:val="32"/>
        </w:rPr>
        <w:t>年财政支出数</w:t>
      </w:r>
      <w:r>
        <w:rPr>
          <w:rFonts w:ascii="仿宋_GB2312" w:eastAsia="仿宋_GB2312"/>
          <w:sz w:val="32"/>
          <w:szCs w:val="32"/>
        </w:rPr>
        <w:t>783.69</w:t>
      </w:r>
      <w:r>
        <w:rPr>
          <w:rFonts w:hint="eastAsia" w:ascii="仿宋_GB2312" w:eastAsia="仿宋_GB2312"/>
          <w:sz w:val="32"/>
          <w:szCs w:val="32"/>
        </w:rPr>
        <w:t>万元，年末结转数</w:t>
      </w:r>
      <w:r>
        <w:rPr>
          <w:rFonts w:ascii="仿宋_GB2312" w:eastAsia="仿宋_GB2312"/>
          <w:sz w:val="32"/>
          <w:szCs w:val="32"/>
        </w:rPr>
        <w:t>138.41</w:t>
      </w:r>
      <w:r>
        <w:rPr>
          <w:rFonts w:hint="eastAsia" w:ascii="仿宋_GB2312" w:eastAsia="仿宋_GB2312"/>
          <w:sz w:val="32"/>
          <w:szCs w:val="32"/>
        </w:rPr>
        <w:t>万元。</w:t>
      </w:r>
    </w:p>
    <w:p>
      <w:pPr>
        <w:pStyle w:val="12"/>
        <w:widowControl/>
        <w:numPr>
          <w:ilvl w:val="0"/>
          <w:numId w:val="5"/>
        </w:numPr>
        <w:spacing w:line="600" w:lineRule="exact"/>
        <w:ind w:firstLine="31680"/>
        <w:rPr>
          <w:rFonts w:ascii="仿宋_GB2312" w:eastAsia="仿宋_GB2312"/>
          <w:b/>
          <w:bCs/>
          <w:sz w:val="32"/>
          <w:szCs w:val="32"/>
        </w:rPr>
      </w:pPr>
      <w:r>
        <w:rPr>
          <w:rFonts w:hint="eastAsia" w:ascii="仿宋_GB2312" w:eastAsia="仿宋_GB2312"/>
          <w:b/>
          <w:bCs/>
          <w:sz w:val="32"/>
          <w:szCs w:val="32"/>
        </w:rPr>
        <w:t>基本支出情况</w:t>
      </w:r>
    </w:p>
    <w:p>
      <w:pPr>
        <w:pStyle w:val="12"/>
        <w:widowControl/>
        <w:spacing w:line="600" w:lineRule="exact"/>
        <w:ind w:firstLine="31680"/>
        <w:rPr>
          <w:rFonts w:ascii="仿宋_GB2312" w:eastAsia="仿宋_GB2312"/>
          <w:sz w:val="32"/>
          <w:szCs w:val="32"/>
        </w:rPr>
      </w:pPr>
      <w:r>
        <w:rPr>
          <w:rFonts w:hint="eastAsia" w:ascii="仿宋_GB2312" w:eastAsia="仿宋_GB2312"/>
          <w:sz w:val="32"/>
          <w:szCs w:val="32"/>
        </w:rPr>
        <w:t>基本支出共计</w:t>
      </w:r>
      <w:r>
        <w:rPr>
          <w:rFonts w:ascii="仿宋_GB2312" w:eastAsia="仿宋_GB2312"/>
          <w:sz w:val="32"/>
          <w:szCs w:val="32"/>
        </w:rPr>
        <w:t>836.03</w:t>
      </w:r>
      <w:r>
        <w:rPr>
          <w:rFonts w:hint="eastAsia" w:ascii="仿宋_GB2312" w:eastAsia="仿宋_GB2312"/>
          <w:sz w:val="32"/>
          <w:szCs w:val="32"/>
        </w:rPr>
        <w:t>万元。具体情况为：（</w:t>
      </w:r>
      <w:r>
        <w:rPr>
          <w:rFonts w:ascii="仿宋_GB2312" w:eastAsia="仿宋_GB2312"/>
          <w:sz w:val="32"/>
          <w:szCs w:val="32"/>
        </w:rPr>
        <w:t>1</w:t>
      </w:r>
      <w:r>
        <w:rPr>
          <w:rFonts w:hint="eastAsia" w:ascii="仿宋_GB2312" w:eastAsia="仿宋_GB2312"/>
          <w:sz w:val="32"/>
          <w:szCs w:val="32"/>
        </w:rPr>
        <w:t>）工资福利支出</w:t>
      </w:r>
      <w:r>
        <w:rPr>
          <w:rFonts w:ascii="仿宋_GB2312" w:eastAsia="仿宋_GB2312"/>
          <w:sz w:val="32"/>
          <w:szCs w:val="32"/>
        </w:rPr>
        <w:t>555.5</w:t>
      </w:r>
      <w:r>
        <w:rPr>
          <w:rFonts w:hint="eastAsia" w:ascii="仿宋_GB2312" w:eastAsia="仿宋_GB2312"/>
          <w:sz w:val="32"/>
          <w:szCs w:val="32"/>
        </w:rPr>
        <w:t>万元：基本工资</w:t>
      </w:r>
      <w:r>
        <w:rPr>
          <w:rFonts w:ascii="仿宋_GB2312" w:eastAsia="仿宋_GB2312"/>
          <w:sz w:val="32"/>
          <w:szCs w:val="32"/>
        </w:rPr>
        <w:t>134.8</w:t>
      </w:r>
      <w:r>
        <w:rPr>
          <w:rFonts w:hint="eastAsia" w:ascii="仿宋_GB2312" w:eastAsia="仿宋_GB2312"/>
          <w:sz w:val="32"/>
          <w:szCs w:val="32"/>
        </w:rPr>
        <w:t>万元，津补贴</w:t>
      </w:r>
      <w:r>
        <w:rPr>
          <w:rFonts w:ascii="仿宋_GB2312" w:eastAsia="仿宋_GB2312"/>
          <w:sz w:val="32"/>
          <w:szCs w:val="32"/>
        </w:rPr>
        <w:t>133.62</w:t>
      </w:r>
      <w:r>
        <w:rPr>
          <w:rFonts w:hint="eastAsia" w:ascii="仿宋_GB2312" w:eastAsia="仿宋_GB2312"/>
          <w:sz w:val="32"/>
          <w:szCs w:val="32"/>
        </w:rPr>
        <w:t>万元，绩效工资</w:t>
      </w:r>
      <w:r>
        <w:rPr>
          <w:rFonts w:ascii="仿宋_GB2312" w:eastAsia="仿宋_GB2312"/>
          <w:sz w:val="32"/>
          <w:szCs w:val="32"/>
        </w:rPr>
        <w:t>51.59</w:t>
      </w:r>
      <w:r>
        <w:rPr>
          <w:rFonts w:hint="eastAsia" w:ascii="仿宋_GB2312" w:eastAsia="仿宋_GB2312"/>
          <w:sz w:val="32"/>
          <w:szCs w:val="32"/>
        </w:rPr>
        <w:t>万元；养老保险</w:t>
      </w:r>
      <w:r>
        <w:rPr>
          <w:rFonts w:ascii="仿宋_GB2312" w:eastAsia="仿宋_GB2312"/>
          <w:sz w:val="32"/>
          <w:szCs w:val="32"/>
        </w:rPr>
        <w:t>91.28</w:t>
      </w:r>
      <w:r>
        <w:rPr>
          <w:rFonts w:hint="eastAsia" w:ascii="仿宋_GB2312" w:eastAsia="仿宋_GB2312"/>
          <w:sz w:val="32"/>
          <w:szCs w:val="32"/>
        </w:rPr>
        <w:t>万元；职业年金</w:t>
      </w:r>
      <w:r>
        <w:rPr>
          <w:rFonts w:ascii="仿宋_GB2312" w:eastAsia="仿宋_GB2312"/>
          <w:sz w:val="32"/>
          <w:szCs w:val="32"/>
        </w:rPr>
        <w:t>13.7</w:t>
      </w:r>
      <w:r>
        <w:rPr>
          <w:rFonts w:hint="eastAsia" w:ascii="仿宋_GB2312" w:eastAsia="仿宋_GB2312"/>
          <w:sz w:val="32"/>
          <w:szCs w:val="32"/>
        </w:rPr>
        <w:t>万元，医疗</w:t>
      </w:r>
      <w:r>
        <w:rPr>
          <w:rFonts w:ascii="仿宋_GB2312" w:eastAsia="仿宋_GB2312"/>
          <w:sz w:val="32"/>
          <w:szCs w:val="32"/>
        </w:rPr>
        <w:t>38.46</w:t>
      </w:r>
      <w:r>
        <w:rPr>
          <w:rFonts w:hint="eastAsia" w:ascii="仿宋_GB2312" w:eastAsia="仿宋_GB2312"/>
          <w:sz w:val="32"/>
          <w:szCs w:val="32"/>
        </w:rPr>
        <w:t>万元，住房公积金</w:t>
      </w:r>
      <w:r>
        <w:rPr>
          <w:rFonts w:ascii="仿宋_GB2312" w:eastAsia="仿宋_GB2312"/>
          <w:sz w:val="32"/>
          <w:szCs w:val="32"/>
        </w:rPr>
        <w:t>90.15</w:t>
      </w:r>
      <w:r>
        <w:rPr>
          <w:rFonts w:hint="eastAsia" w:ascii="仿宋_GB2312" w:eastAsia="仿宋_GB2312"/>
          <w:sz w:val="32"/>
          <w:szCs w:val="32"/>
        </w:rPr>
        <w:t>万元，其他保障支出</w:t>
      </w:r>
      <w:r>
        <w:rPr>
          <w:rFonts w:ascii="仿宋_GB2312" w:eastAsia="仿宋_GB2312"/>
          <w:sz w:val="32"/>
          <w:szCs w:val="32"/>
        </w:rPr>
        <w:t>1.90</w:t>
      </w:r>
      <w:r>
        <w:rPr>
          <w:rFonts w:hint="eastAsia" w:ascii="仿宋_GB2312" w:eastAsia="仿宋_GB2312"/>
          <w:sz w:val="32"/>
          <w:szCs w:val="32"/>
        </w:rPr>
        <w:t>万元。（</w:t>
      </w:r>
      <w:r>
        <w:rPr>
          <w:rFonts w:ascii="仿宋_GB2312" w:eastAsia="仿宋_GB2312"/>
          <w:sz w:val="32"/>
          <w:szCs w:val="32"/>
        </w:rPr>
        <w:t>2</w:t>
      </w:r>
      <w:r>
        <w:rPr>
          <w:rFonts w:hint="eastAsia" w:ascii="仿宋_GB2312" w:eastAsia="仿宋_GB2312"/>
          <w:sz w:val="32"/>
          <w:szCs w:val="32"/>
        </w:rPr>
        <w:t>）公用经费支出</w:t>
      </w:r>
      <w:r>
        <w:rPr>
          <w:rFonts w:ascii="仿宋_GB2312" w:eastAsia="仿宋_GB2312"/>
          <w:sz w:val="32"/>
          <w:szCs w:val="32"/>
        </w:rPr>
        <w:t>92.12</w:t>
      </w:r>
      <w:r>
        <w:rPr>
          <w:rFonts w:hint="eastAsia" w:ascii="仿宋_GB2312" w:eastAsia="仿宋_GB2312"/>
          <w:sz w:val="32"/>
          <w:szCs w:val="32"/>
        </w:rPr>
        <w:t>万元：办公费</w:t>
      </w:r>
      <w:r>
        <w:rPr>
          <w:rFonts w:ascii="仿宋_GB2312" w:eastAsia="仿宋_GB2312"/>
          <w:sz w:val="32"/>
          <w:szCs w:val="32"/>
        </w:rPr>
        <w:t>13.72</w:t>
      </w:r>
      <w:r>
        <w:rPr>
          <w:rFonts w:hint="eastAsia" w:ascii="仿宋_GB2312" w:eastAsia="仿宋_GB2312"/>
          <w:sz w:val="32"/>
          <w:szCs w:val="32"/>
        </w:rPr>
        <w:t>万元，印刷费</w:t>
      </w:r>
      <w:r>
        <w:rPr>
          <w:rFonts w:ascii="仿宋_GB2312" w:eastAsia="仿宋_GB2312"/>
          <w:sz w:val="32"/>
          <w:szCs w:val="32"/>
        </w:rPr>
        <w:t>9.20</w:t>
      </w:r>
      <w:r>
        <w:rPr>
          <w:rFonts w:hint="eastAsia" w:ascii="仿宋_GB2312" w:eastAsia="仿宋_GB2312"/>
          <w:sz w:val="32"/>
          <w:szCs w:val="32"/>
        </w:rPr>
        <w:t>万元，水费</w:t>
      </w:r>
      <w:r>
        <w:rPr>
          <w:rFonts w:ascii="仿宋_GB2312" w:eastAsia="仿宋_GB2312"/>
          <w:sz w:val="32"/>
          <w:szCs w:val="32"/>
        </w:rPr>
        <w:t>2.10</w:t>
      </w:r>
      <w:r>
        <w:rPr>
          <w:rFonts w:hint="eastAsia" w:ascii="仿宋_GB2312" w:eastAsia="仿宋_GB2312"/>
          <w:sz w:val="32"/>
          <w:szCs w:val="32"/>
        </w:rPr>
        <w:t>万元，电费</w:t>
      </w:r>
      <w:r>
        <w:rPr>
          <w:rFonts w:ascii="仿宋_GB2312" w:eastAsia="仿宋_GB2312"/>
          <w:sz w:val="32"/>
          <w:szCs w:val="32"/>
        </w:rPr>
        <w:t>4.02</w:t>
      </w:r>
      <w:r>
        <w:rPr>
          <w:rFonts w:hint="eastAsia" w:ascii="仿宋_GB2312" w:eastAsia="仿宋_GB2312"/>
          <w:sz w:val="32"/>
          <w:szCs w:val="32"/>
        </w:rPr>
        <w:t>万元，邮电费</w:t>
      </w:r>
      <w:r>
        <w:rPr>
          <w:rFonts w:ascii="仿宋_GB2312" w:eastAsia="仿宋_GB2312"/>
          <w:sz w:val="32"/>
          <w:szCs w:val="32"/>
        </w:rPr>
        <w:t>1.80</w:t>
      </w:r>
      <w:r>
        <w:rPr>
          <w:rFonts w:hint="eastAsia" w:ascii="仿宋_GB2312" w:eastAsia="仿宋_GB2312"/>
          <w:sz w:val="32"/>
          <w:szCs w:val="32"/>
        </w:rPr>
        <w:t>万元，物业管理费</w:t>
      </w:r>
      <w:r>
        <w:rPr>
          <w:rFonts w:ascii="仿宋_GB2312" w:eastAsia="仿宋_GB2312"/>
          <w:sz w:val="32"/>
          <w:szCs w:val="32"/>
        </w:rPr>
        <w:t>0.37</w:t>
      </w:r>
      <w:r>
        <w:rPr>
          <w:rFonts w:hint="eastAsia" w:ascii="仿宋_GB2312" w:eastAsia="仿宋_GB2312"/>
          <w:sz w:val="32"/>
          <w:szCs w:val="32"/>
        </w:rPr>
        <w:t>万元，差旅费</w:t>
      </w:r>
      <w:r>
        <w:rPr>
          <w:rFonts w:ascii="仿宋_GB2312" w:eastAsia="仿宋_GB2312"/>
          <w:sz w:val="32"/>
          <w:szCs w:val="32"/>
        </w:rPr>
        <w:t>12.45</w:t>
      </w:r>
      <w:r>
        <w:rPr>
          <w:rFonts w:hint="eastAsia" w:ascii="仿宋_GB2312" w:eastAsia="仿宋_GB2312"/>
          <w:sz w:val="32"/>
          <w:szCs w:val="32"/>
        </w:rPr>
        <w:t>万元，维修费</w:t>
      </w:r>
      <w:r>
        <w:rPr>
          <w:rFonts w:ascii="仿宋_GB2312" w:eastAsia="仿宋_GB2312"/>
          <w:sz w:val="32"/>
          <w:szCs w:val="32"/>
        </w:rPr>
        <w:t>5.77</w:t>
      </w:r>
      <w:r>
        <w:rPr>
          <w:rFonts w:hint="eastAsia" w:ascii="仿宋_GB2312" w:eastAsia="仿宋_GB2312"/>
          <w:sz w:val="32"/>
          <w:szCs w:val="32"/>
        </w:rPr>
        <w:t>万元，会议费</w:t>
      </w:r>
      <w:r>
        <w:rPr>
          <w:rFonts w:ascii="仿宋_GB2312" w:eastAsia="仿宋_GB2312"/>
          <w:sz w:val="32"/>
          <w:szCs w:val="32"/>
        </w:rPr>
        <w:t>0.63</w:t>
      </w:r>
      <w:r>
        <w:rPr>
          <w:rFonts w:hint="eastAsia" w:ascii="仿宋_GB2312" w:eastAsia="仿宋_GB2312"/>
          <w:sz w:val="32"/>
          <w:szCs w:val="32"/>
        </w:rPr>
        <w:t>万元，公务接待费</w:t>
      </w:r>
      <w:r>
        <w:rPr>
          <w:rFonts w:ascii="仿宋_GB2312" w:eastAsia="仿宋_GB2312"/>
          <w:sz w:val="32"/>
          <w:szCs w:val="32"/>
        </w:rPr>
        <w:t>2.40</w:t>
      </w:r>
      <w:r>
        <w:rPr>
          <w:rFonts w:hint="eastAsia" w:ascii="仿宋_GB2312" w:eastAsia="仿宋_GB2312"/>
          <w:sz w:val="32"/>
          <w:szCs w:val="32"/>
        </w:rPr>
        <w:t>万元，工会经费</w:t>
      </w:r>
      <w:r>
        <w:rPr>
          <w:rFonts w:ascii="仿宋_GB2312" w:eastAsia="仿宋_GB2312"/>
          <w:sz w:val="32"/>
          <w:szCs w:val="32"/>
        </w:rPr>
        <w:t>6.24</w:t>
      </w:r>
      <w:r>
        <w:rPr>
          <w:rFonts w:hint="eastAsia" w:ascii="仿宋_GB2312" w:eastAsia="仿宋_GB2312"/>
          <w:sz w:val="32"/>
          <w:szCs w:val="32"/>
        </w:rPr>
        <w:t>万元，其他交通费</w:t>
      </w:r>
      <w:r>
        <w:rPr>
          <w:rFonts w:ascii="仿宋_GB2312" w:eastAsia="仿宋_GB2312"/>
          <w:sz w:val="32"/>
          <w:szCs w:val="32"/>
        </w:rPr>
        <w:t>6.43</w:t>
      </w:r>
      <w:r>
        <w:rPr>
          <w:rFonts w:hint="eastAsia" w:ascii="仿宋_GB2312" w:eastAsia="仿宋_GB2312"/>
          <w:sz w:val="32"/>
          <w:szCs w:val="32"/>
        </w:rPr>
        <w:t>万元，专用材料费</w:t>
      </w:r>
      <w:r>
        <w:rPr>
          <w:rFonts w:ascii="仿宋_GB2312" w:eastAsia="仿宋_GB2312"/>
          <w:sz w:val="32"/>
          <w:szCs w:val="32"/>
        </w:rPr>
        <w:t>24.94</w:t>
      </w:r>
      <w:r>
        <w:rPr>
          <w:rFonts w:hint="eastAsia" w:ascii="仿宋_GB2312" w:eastAsia="仿宋_GB2312"/>
          <w:sz w:val="32"/>
          <w:szCs w:val="32"/>
        </w:rPr>
        <w:t>万元，其他商品和服务费</w:t>
      </w:r>
      <w:r>
        <w:rPr>
          <w:rFonts w:ascii="仿宋_GB2312" w:eastAsia="仿宋_GB2312"/>
          <w:sz w:val="32"/>
          <w:szCs w:val="32"/>
        </w:rPr>
        <w:t>2.05</w:t>
      </w:r>
      <w:r>
        <w:rPr>
          <w:rFonts w:hint="eastAsia" w:ascii="仿宋_GB2312" w:eastAsia="仿宋_GB2312"/>
          <w:sz w:val="32"/>
          <w:szCs w:val="32"/>
        </w:rPr>
        <w:t>万元。（</w:t>
      </w:r>
      <w:r>
        <w:rPr>
          <w:rFonts w:ascii="仿宋_GB2312" w:eastAsia="仿宋_GB2312"/>
          <w:sz w:val="32"/>
          <w:szCs w:val="32"/>
        </w:rPr>
        <w:t>3</w:t>
      </w:r>
      <w:r>
        <w:rPr>
          <w:rFonts w:hint="eastAsia" w:ascii="仿宋_GB2312" w:eastAsia="仿宋_GB2312"/>
          <w:sz w:val="32"/>
          <w:szCs w:val="32"/>
        </w:rPr>
        <w:t>）对家庭和个人的补助支出</w:t>
      </w:r>
      <w:r>
        <w:rPr>
          <w:rFonts w:ascii="仿宋_GB2312" w:eastAsia="仿宋_GB2312"/>
          <w:sz w:val="32"/>
          <w:szCs w:val="32"/>
        </w:rPr>
        <w:t>61.83</w:t>
      </w:r>
      <w:r>
        <w:rPr>
          <w:rFonts w:hint="eastAsia" w:ascii="仿宋_GB2312" w:eastAsia="仿宋_GB2312"/>
          <w:sz w:val="32"/>
          <w:szCs w:val="32"/>
        </w:rPr>
        <w:t>万元。（</w:t>
      </w:r>
      <w:r>
        <w:rPr>
          <w:rFonts w:ascii="仿宋_GB2312" w:eastAsia="仿宋_GB2312"/>
          <w:sz w:val="32"/>
          <w:szCs w:val="32"/>
        </w:rPr>
        <w:t>4</w:t>
      </w:r>
      <w:r>
        <w:rPr>
          <w:rFonts w:hint="eastAsia" w:ascii="仿宋_GB2312" w:eastAsia="仿宋_GB2312"/>
          <w:sz w:val="32"/>
          <w:szCs w:val="32"/>
        </w:rPr>
        <w:t>）对企业补助支出</w:t>
      </w:r>
      <w:r>
        <w:rPr>
          <w:rFonts w:ascii="仿宋_GB2312" w:eastAsia="仿宋_GB2312"/>
          <w:sz w:val="32"/>
          <w:szCs w:val="32"/>
        </w:rPr>
        <w:t>74.24</w:t>
      </w:r>
      <w:r>
        <w:rPr>
          <w:rFonts w:hint="eastAsia" w:ascii="仿宋_GB2312" w:eastAsia="仿宋_GB2312"/>
          <w:sz w:val="32"/>
          <w:szCs w:val="32"/>
        </w:rPr>
        <w:t>万元。</w:t>
      </w:r>
    </w:p>
    <w:p>
      <w:pPr>
        <w:pStyle w:val="12"/>
        <w:widowControl/>
        <w:spacing w:line="600" w:lineRule="exact"/>
        <w:ind w:left="640" w:firstLine="0" w:firstLineChars="0"/>
        <w:jc w:val="left"/>
        <w:rPr>
          <w:rFonts w:eastAsia="黑体"/>
          <w:sz w:val="32"/>
          <w:szCs w:val="32"/>
        </w:rPr>
      </w:pPr>
      <w:r>
        <w:rPr>
          <w:rFonts w:hint="eastAsia" w:eastAsia="黑体"/>
          <w:sz w:val="32"/>
          <w:szCs w:val="32"/>
        </w:rPr>
        <w:t>三、存在的问题及原因分析</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一）部门预算编制不精细，预算编制粗糙，没有分得明细。（二）绩效管理有待加强，主要业务人员的业务能力有待提高，希望职能部门能加强这方面的培训和学习。（三）支出管理有待加强；（四）经费保障不足。</w:t>
      </w:r>
    </w:p>
    <w:p>
      <w:pPr>
        <w:widowControl/>
        <w:spacing w:line="600" w:lineRule="exact"/>
        <w:ind w:firstLine="645"/>
        <w:jc w:val="left"/>
        <w:rPr>
          <w:rFonts w:eastAsia="黑体"/>
          <w:sz w:val="32"/>
          <w:szCs w:val="32"/>
        </w:rPr>
      </w:pPr>
      <w:r>
        <w:rPr>
          <w:rFonts w:hint="eastAsia" w:eastAsia="黑体"/>
          <w:sz w:val="32"/>
          <w:szCs w:val="32"/>
        </w:rPr>
        <w:t>四、改进措施：</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做好预算编审工作，预算编制和审核部门根据年度工作计划，科学合理编制和审核部门年度预算，合理保障资金需要。及时做好年度绩效目标，并且年度量化绩效目标要与年度预算资金相匹配。过高的绩效目标无法完成，过低的绩效目标，使绩效结果不能反映实际情况。严格执行支出审批流程，加强对支出性质以及内容的审核，杜绝不符合规定的支出，做到笔笔支出有合规依据，做到有预算才支出，无预算不支出。</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报告应包括以下附件：</w:t>
      </w:r>
    </w:p>
    <w:p>
      <w:pPr>
        <w:widowControl/>
        <w:spacing w:line="600" w:lineRule="exact"/>
        <w:ind w:firstLine="645"/>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部门整体支出绩效评价基础数据表</w:t>
      </w:r>
    </w:p>
    <w:p>
      <w:pPr>
        <w:widowControl/>
        <w:spacing w:line="600" w:lineRule="exact"/>
        <w:ind w:firstLine="640" w:firstLineChars="200"/>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部门整体支出绩效自评表</w:t>
      </w:r>
    </w:p>
    <w:p>
      <w:pPr>
        <w:widowControl/>
        <w:rPr>
          <w:rFonts w:eastAsia="仿宋"/>
          <w:color w:val="000000"/>
          <w:kern w:val="0"/>
          <w:sz w:val="32"/>
          <w:szCs w:val="32"/>
        </w:rPr>
      </w:pPr>
      <w:r>
        <w:rPr>
          <w:rFonts w:hint="eastAsia" w:eastAsia="仿宋"/>
          <w:color w:val="000000"/>
          <w:kern w:val="0"/>
          <w:sz w:val="32"/>
          <w:szCs w:val="32"/>
        </w:rPr>
        <w:t>附件</w:t>
      </w:r>
      <w:r>
        <w:rPr>
          <w:rFonts w:eastAsia="仿宋"/>
          <w:color w:val="000000"/>
          <w:kern w:val="0"/>
          <w:sz w:val="32"/>
          <w:szCs w:val="32"/>
        </w:rPr>
        <w:t xml:space="preserve">1-1      </w:t>
      </w:r>
    </w:p>
    <w:p>
      <w:pPr>
        <w:widowControl/>
        <w:jc w:val="center"/>
        <w:rPr>
          <w:rFonts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eastAsia="仿宋_GB2312"/>
          <w:kern w:val="0"/>
          <w:sz w:val="24"/>
        </w:rPr>
      </w:pPr>
      <w:r>
        <w:rPr>
          <w:rFonts w:hint="eastAsia"/>
          <w:kern w:val="0"/>
          <w:sz w:val="24"/>
        </w:rPr>
        <w:t>填报单位：衡阳县商务和粮食局</w:t>
      </w:r>
      <w:r>
        <w:rPr>
          <w:rFonts w:eastAsia="PMingLiUfalt"/>
          <w:kern w:val="0"/>
          <w:sz w:val="24"/>
        </w:rPr>
        <w:tab/>
      </w:r>
      <w:r>
        <w:rPr>
          <w:rFonts w:eastAsia="PMingLiUfalt"/>
          <w:kern w:val="0"/>
          <w:sz w:val="24"/>
        </w:rPr>
        <w:tab/>
      </w:r>
      <w:r>
        <w:rPr>
          <w:rFonts w:eastAsia="PMingLiUfalt"/>
          <w:kern w:val="0"/>
          <w:sz w:val="24"/>
        </w:rPr>
        <w:tab/>
      </w:r>
      <w:r>
        <w:rPr>
          <w:rFonts w:hint="eastAsia" w:eastAsia="PMingLiUfalt"/>
          <w:kern w:val="0"/>
          <w:sz w:val="24"/>
        </w:rPr>
        <w:t>填</w:t>
      </w:r>
      <w:r>
        <w:rPr>
          <w:rFonts w:eastAsia="PMingLiUfalt"/>
          <w:kern w:val="0"/>
          <w:sz w:val="24"/>
        </w:rPr>
        <w:t>???</w:t>
      </w:r>
      <w:r>
        <w:rPr>
          <w:rFonts w:hint="eastAsia" w:eastAsia="PMingLiUfalt"/>
          <w:kern w:val="0"/>
          <w:sz w:val="24"/>
        </w:rPr>
        <w:t>：</w:t>
      </w:r>
      <w:r>
        <w:rPr>
          <w:rFonts w:eastAsia="PMingLiUfalt"/>
          <w:kern w:val="0"/>
          <w:sz w:val="24"/>
        </w:rPr>
        <w:tab/>
      </w:r>
    </w:p>
    <w:tbl>
      <w:tblPr>
        <w:tblStyle w:val="5"/>
        <w:tblW w:w="0" w:type="auto"/>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kern w:val="0"/>
                <w:szCs w:val="21"/>
              </w:rPr>
              <w:t>2020</w:t>
            </w:r>
            <w:r>
              <w:rPr>
                <w:rFonts w:hint="eastAsia"/>
                <w:kern w:val="0"/>
                <w:szCs w:val="21"/>
              </w:rPr>
              <w:t>年实际在职人数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kern w:val="0"/>
                <w:szCs w:val="21"/>
              </w:rPr>
              <w:t>74</w:t>
            </w:r>
            <w:r>
              <w:rPr>
                <w:rFonts w:hint="eastAsia"/>
                <w:kern w:val="0"/>
                <w:szCs w:val="21"/>
              </w:rPr>
              <w:t>　</w:t>
            </w:r>
          </w:p>
        </w:tc>
        <w:tc>
          <w:tcPr>
            <w:tcW w:w="2339"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　</w:t>
            </w:r>
            <w:r>
              <w:rPr>
                <w:kern w:val="0"/>
                <w:szCs w:val="21"/>
              </w:rPr>
              <w:t>57</w:t>
            </w:r>
          </w:p>
        </w:tc>
        <w:tc>
          <w:tcPr>
            <w:tcW w:w="1709"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　</w:t>
            </w:r>
            <w:r>
              <w:rPr>
                <w:kern w:val="0"/>
                <w:szCs w:val="21"/>
              </w:rPr>
              <w:t>77%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2020</w:t>
            </w:r>
            <w:r>
              <w:rPr>
                <w:rFonts w:hint="eastAsia"/>
                <w:kern w:val="0"/>
                <w:szCs w:val="21"/>
              </w:rPr>
              <w:t>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2020</w:t>
            </w:r>
            <w:r>
              <w:rPr>
                <w:rFonts w:hint="eastAsia"/>
                <w:kern w:val="0"/>
                <w:szCs w:val="21"/>
              </w:rPr>
              <w:t>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2019</w:t>
            </w:r>
            <w:r>
              <w:rPr>
                <w:rFonts w:hint="eastAsia"/>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836.03</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551.2</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767.47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其中：</w:t>
            </w:r>
            <w:r>
              <w:rPr>
                <w:kern w:val="0"/>
                <w:szCs w:val="21"/>
              </w:rPr>
              <w:t xml:space="preserve"> 1</w:t>
            </w:r>
            <w:r>
              <w:rPr>
                <w:rFonts w:hint="eastAsia"/>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2</w:t>
            </w:r>
            <w:r>
              <w:rPr>
                <w:rFonts w:hint="eastAsia"/>
                <w:kern w:val="0"/>
                <w:szCs w:val="21"/>
              </w:rPr>
              <w:t>、三公经费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2.40</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5.13</w:t>
            </w: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r>
              <w:rPr>
                <w:rFonts w:hint="eastAsia"/>
                <w:kern w:val="0"/>
                <w:szCs w:val="21"/>
              </w:rPr>
              <w:t>　</w:t>
            </w:r>
            <w:r>
              <w:rPr>
                <w:kern w:val="0"/>
                <w:szCs w:val="21"/>
              </w:rPr>
              <w:t>4.09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51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eastAsia="仿宋_GB2312"/>
                <w:kern w:val="0"/>
                <w:szCs w:val="21"/>
              </w:rPr>
              <w:t>2.40</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5.13</w:t>
            </w: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4.09</w:t>
            </w: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出国经费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1</w:t>
            </w:r>
            <w:r>
              <w:rPr>
                <w:rFonts w:hint="eastAsia"/>
                <w:kern w:val="0"/>
                <w:szCs w:val="21"/>
              </w:rPr>
              <w:t>、业务工作专项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kern w:val="0"/>
                <w:szCs w:val="21"/>
              </w:rPr>
            </w:pP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2</w:t>
            </w:r>
            <w:r>
              <w:rPr>
                <w:rFonts w:hint="eastAsia"/>
                <w:kern w:val="0"/>
                <w:szCs w:val="21"/>
              </w:rPr>
              <w:t>、运行维护专项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kern w:val="0"/>
                <w:szCs w:val="21"/>
              </w:rPr>
            </w:pP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3</w:t>
            </w:r>
            <w:r>
              <w:rPr>
                <w:rFonts w:hint="eastAsia"/>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rPr>
                <w:rFonts w:eastAsia="仿宋_GB2312"/>
                <w:kern w:val="0"/>
                <w:szCs w:val="21"/>
              </w:rPr>
            </w:pPr>
            <w:r>
              <w:rPr>
                <w:kern w:val="0"/>
                <w:szCs w:val="21"/>
              </w:rPr>
              <w:t xml:space="preserve">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bl>
    <w:p>
      <w:pPr>
        <w:spacing w:beforeLines="20"/>
        <w:rPr>
          <w:kern w:val="0"/>
          <w:szCs w:val="22"/>
        </w:rPr>
      </w:pPr>
      <w:r>
        <w:rPr>
          <w:rFonts w:hint="eastAsia"/>
          <w:kern w:val="0"/>
          <w:szCs w:val="22"/>
        </w:rPr>
        <w:t>说明：</w:t>
      </w:r>
      <w:r>
        <w:rPr>
          <w:kern w:val="0"/>
          <w:szCs w:val="22"/>
        </w:rPr>
        <w:t>“</w:t>
      </w:r>
      <w:r>
        <w:rPr>
          <w:rFonts w:hint="eastAsia"/>
          <w:kern w:val="0"/>
          <w:szCs w:val="22"/>
        </w:rPr>
        <w:t>公用经费</w:t>
      </w:r>
      <w:r>
        <w:rPr>
          <w:kern w:val="0"/>
          <w:szCs w:val="22"/>
        </w:rPr>
        <w:t>”</w:t>
      </w:r>
      <w:r>
        <w:rPr>
          <w:rFonts w:hint="eastAsia"/>
          <w:kern w:val="0"/>
          <w:szCs w:val="22"/>
        </w:rPr>
        <w:t>填报基本支出中的一般商品和服务支出；</w:t>
      </w:r>
      <w:r>
        <w:rPr>
          <w:kern w:val="0"/>
          <w:szCs w:val="22"/>
        </w:rPr>
        <w:t>“</w:t>
      </w:r>
      <w:r>
        <w:rPr>
          <w:rFonts w:hint="eastAsia"/>
          <w:kern w:val="0"/>
          <w:szCs w:val="22"/>
        </w:rPr>
        <w:t>项目支出</w:t>
      </w:r>
      <w:r>
        <w:rPr>
          <w:kern w:val="0"/>
          <w:szCs w:val="22"/>
        </w:rPr>
        <w:t>”</w:t>
      </w:r>
      <w:r>
        <w:rPr>
          <w:rFonts w:hint="eastAsia"/>
          <w:kern w:val="0"/>
          <w:szCs w:val="22"/>
        </w:rPr>
        <w:t>需要填报基本支出以外的所有项目支出情况，包括业务工作项目、运行维护项目和县级专项资金等。</w:t>
      </w:r>
    </w:p>
    <w:p>
      <w:pPr>
        <w:spacing w:beforeLines="50" w:line="300" w:lineRule="exact"/>
        <w:rPr>
          <w:rFonts w:ascii="宋体" w:cs="宋体"/>
          <w:sz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ascii="宋体" w:hAnsi="宋体" w:cs="宋体"/>
          <w:sz w:val="24"/>
        </w:rPr>
        <w:t>填表人：凌勇</w:t>
      </w:r>
      <w:r>
        <w:rPr>
          <w:rFonts w:ascii="宋体" w:hAnsi="宋体" w:cs="宋体"/>
          <w:sz w:val="24"/>
        </w:rPr>
        <w:t xml:space="preserve">         </w:t>
      </w:r>
      <w:r>
        <w:rPr>
          <w:rFonts w:hint="eastAsia" w:ascii="宋体" w:hAnsi="宋体" w:cs="宋体"/>
          <w:sz w:val="24"/>
        </w:rPr>
        <w:t>联系电话：</w:t>
      </w:r>
      <w:r>
        <w:rPr>
          <w:rFonts w:ascii="宋体" w:hAnsi="宋体" w:cs="宋体"/>
          <w:sz w:val="24"/>
        </w:rPr>
        <w:t xml:space="preserve">15116813989   </w:t>
      </w:r>
      <w:r>
        <w:rPr>
          <w:rFonts w:hint="eastAsia" w:ascii="宋体" w:hAnsi="宋体" w:cs="宋体"/>
          <w:sz w:val="24"/>
        </w:rPr>
        <w:t>单位负责人签字：</w:t>
      </w:r>
    </w:p>
    <w:p>
      <w:pPr>
        <w:spacing w:beforeLines="20"/>
        <w:rPr>
          <w:rFonts w:eastAsia="仿宋_GB2312"/>
          <w:kern w:val="0"/>
          <w:sz w:val="22"/>
        </w:rPr>
        <w:sectPr>
          <w:pgSz w:w="11906" w:h="16838"/>
          <w:pgMar w:top="1440" w:right="1800" w:bottom="1440" w:left="1800" w:header="851" w:footer="992" w:gutter="0"/>
          <w:cols w:space="720" w:num="1"/>
          <w:docGrid w:type="lines" w:linePitch="312" w:charSpace="0"/>
        </w:sectPr>
      </w:pPr>
    </w:p>
    <w:p>
      <w:pPr>
        <w:spacing w:beforeLines="20"/>
        <w:rPr>
          <w:rFonts w:ascii="仿宋_GB2312" w:eastAsia="仿宋_GB2312"/>
          <w:sz w:val="32"/>
          <w:szCs w:val="32"/>
        </w:rPr>
      </w:pPr>
      <w:r>
        <w:rPr>
          <w:rFonts w:hint="eastAsia" w:ascii="仿宋_GB2312" w:eastAsia="仿宋_GB2312"/>
          <w:sz w:val="32"/>
          <w:szCs w:val="32"/>
        </w:rPr>
        <w:t>附件</w:t>
      </w:r>
      <w:r>
        <w:rPr>
          <w:rFonts w:eastAsia="仿宋"/>
          <w:color w:val="000000"/>
          <w:kern w:val="0"/>
          <w:sz w:val="32"/>
          <w:szCs w:val="32"/>
        </w:rPr>
        <w:t xml:space="preserve">1-2 </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2020 </w:t>
      </w:r>
      <w:r>
        <w:rPr>
          <w:rFonts w:hint="eastAsia"/>
          <w:sz w:val="28"/>
          <w:szCs w:val="28"/>
        </w:rPr>
        <w:t>年度</w:t>
      </w:r>
      <w:r>
        <w:rPr>
          <w:rFonts w:hint="eastAsia" w:ascii="方正小标宋_GBK" w:eastAsia="方正小标宋_GBK"/>
          <w:sz w:val="28"/>
          <w:szCs w:val="28"/>
        </w:rPr>
        <w:t>）</w:t>
      </w:r>
    </w:p>
    <w:p>
      <w:pPr>
        <w:spacing w:line="300" w:lineRule="exact"/>
        <w:rPr>
          <w:rFonts w:ascii="宋体"/>
          <w:sz w:val="24"/>
        </w:rPr>
      </w:pPr>
      <w:r>
        <w:rPr>
          <w:rFonts w:hint="eastAsia" w:ascii="宋体"/>
          <w:sz w:val="24"/>
        </w:rPr>
        <w:t>填报单位（盖章）：县商粮局</w:t>
      </w:r>
      <w:r>
        <w:rPr>
          <w:rFonts w:ascii="宋体"/>
          <w:sz w:val="24"/>
        </w:rPr>
        <w:t xml:space="preserve">                          </w:t>
      </w:r>
      <w:r>
        <w:rPr>
          <w:rFonts w:hint="eastAsia" w:ascii="宋体"/>
          <w:sz w:val="24"/>
        </w:rPr>
        <w:t>填报时间：</w:t>
      </w:r>
      <w:r>
        <w:rPr>
          <w:rFonts w:ascii="宋体"/>
          <w:sz w:val="24"/>
        </w:rPr>
        <w:t>2021.5</w:t>
      </w:r>
    </w:p>
    <w:tbl>
      <w:tblPr>
        <w:tblStyle w:val="5"/>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01"/>
        <w:gridCol w:w="399"/>
        <w:gridCol w:w="741"/>
        <w:gridCol w:w="609"/>
        <w:gridCol w:w="1335"/>
        <w:gridCol w:w="1290"/>
        <w:gridCol w:w="1110"/>
        <w:gridCol w:w="82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cs="宋体"/>
                <w:color w:val="000000"/>
                <w:kern w:val="0"/>
                <w:sz w:val="28"/>
                <w:szCs w:val="28"/>
              </w:rPr>
            </w:pPr>
            <w:r>
              <w:rPr>
                <w:rFonts w:hint="eastAsia" w:ascii="宋体" w:hAnsi="宋体" w:cs="宋体"/>
                <w:color w:val="000000"/>
                <w:kern w:val="0"/>
                <w:sz w:val="28"/>
                <w:szCs w:val="28"/>
              </w:rPr>
              <w:t>部门资金（万元）</w:t>
            </w:r>
          </w:p>
        </w:tc>
        <w:tc>
          <w:tcPr>
            <w:tcW w:w="1500" w:type="dxa"/>
            <w:gridSpan w:val="2"/>
            <w:vAlign w:val="center"/>
          </w:tcPr>
          <w:p>
            <w:pPr>
              <w:widowControl/>
              <w:jc w:val="center"/>
              <w:rPr>
                <w:rFonts w:ascii="宋体" w:cs="宋体"/>
                <w:color w:val="000000"/>
                <w:kern w:val="0"/>
                <w:szCs w:val="21"/>
              </w:rPr>
            </w:pPr>
          </w:p>
        </w:tc>
        <w:tc>
          <w:tcPr>
            <w:tcW w:w="135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年初预算数</w:t>
            </w:r>
          </w:p>
        </w:tc>
        <w:tc>
          <w:tcPr>
            <w:tcW w:w="1335" w:type="dxa"/>
            <w:vAlign w:val="center"/>
          </w:tcPr>
          <w:p>
            <w:pPr>
              <w:widowControl/>
              <w:jc w:val="center"/>
              <w:rPr>
                <w:rFonts w:ascii="宋体" w:cs="宋体"/>
                <w:color w:val="000000"/>
                <w:kern w:val="0"/>
                <w:szCs w:val="21"/>
              </w:rPr>
            </w:pPr>
            <w:r>
              <w:rPr>
                <w:rFonts w:hint="eastAsia" w:ascii="宋体" w:hAnsi="宋体" w:cs="宋体"/>
                <w:color w:val="000000"/>
                <w:kern w:val="0"/>
                <w:szCs w:val="21"/>
              </w:rPr>
              <w:t>全年预算数</w:t>
            </w:r>
          </w:p>
        </w:tc>
        <w:tc>
          <w:tcPr>
            <w:tcW w:w="1290" w:type="dxa"/>
            <w:vAlign w:val="center"/>
          </w:tcPr>
          <w:p>
            <w:pPr>
              <w:widowControl/>
              <w:jc w:val="center"/>
              <w:rPr>
                <w:rFonts w:ascii="宋体" w:cs="宋体"/>
                <w:color w:val="000000"/>
                <w:kern w:val="0"/>
                <w:szCs w:val="21"/>
              </w:rPr>
            </w:pPr>
            <w:r>
              <w:rPr>
                <w:rFonts w:hint="eastAsia" w:ascii="宋体" w:hAnsi="宋体" w:cs="宋体"/>
                <w:color w:val="000000"/>
                <w:kern w:val="0"/>
                <w:szCs w:val="21"/>
              </w:rPr>
              <w:t>全年执行数</w:t>
            </w:r>
          </w:p>
        </w:tc>
        <w:tc>
          <w:tcPr>
            <w:tcW w:w="1110" w:type="dxa"/>
            <w:vAlign w:val="center"/>
          </w:tcPr>
          <w:p>
            <w:pPr>
              <w:widowControl/>
              <w:jc w:val="center"/>
              <w:rPr>
                <w:rFonts w:ascii="宋体" w:cs="宋体"/>
                <w:color w:val="000000"/>
                <w:kern w:val="0"/>
                <w:szCs w:val="21"/>
              </w:rPr>
            </w:pPr>
            <w:r>
              <w:rPr>
                <w:rFonts w:hint="eastAsia" w:ascii="宋体" w:hAnsi="宋体" w:cs="宋体"/>
                <w:color w:val="000000"/>
                <w:kern w:val="0"/>
                <w:szCs w:val="21"/>
              </w:rPr>
              <w:t>执行率</w:t>
            </w:r>
          </w:p>
        </w:tc>
        <w:tc>
          <w:tcPr>
            <w:tcW w:w="825" w:type="dxa"/>
            <w:vAlign w:val="center"/>
          </w:tcPr>
          <w:p>
            <w:pPr>
              <w:widowControl/>
              <w:jc w:val="center"/>
              <w:rPr>
                <w:rFonts w:ascii="宋体" w:cs="宋体"/>
                <w:color w:val="000000"/>
                <w:kern w:val="0"/>
                <w:szCs w:val="21"/>
              </w:rPr>
            </w:pPr>
            <w:r>
              <w:rPr>
                <w:rFonts w:hint="eastAsia" w:ascii="宋体" w:hAnsi="宋体" w:cs="宋体"/>
                <w:color w:val="000000"/>
                <w:kern w:val="0"/>
                <w:szCs w:val="21"/>
              </w:rPr>
              <w:t>分值</w:t>
            </w:r>
          </w:p>
        </w:tc>
        <w:tc>
          <w:tcPr>
            <w:tcW w:w="987" w:type="dxa"/>
            <w:vAlign w:val="center"/>
          </w:tcPr>
          <w:p>
            <w:pPr>
              <w:widowControl/>
              <w:jc w:val="center"/>
              <w:rPr>
                <w:rFonts w:asci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15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年度资金总额</w:t>
            </w:r>
          </w:p>
        </w:tc>
        <w:tc>
          <w:tcPr>
            <w:tcW w:w="1350" w:type="dxa"/>
            <w:gridSpan w:val="2"/>
            <w:vAlign w:val="center"/>
          </w:tcPr>
          <w:p>
            <w:pPr>
              <w:widowControl/>
              <w:jc w:val="center"/>
              <w:rPr>
                <w:rFonts w:ascii="宋体" w:cs="宋体"/>
                <w:color w:val="000000"/>
                <w:kern w:val="0"/>
                <w:szCs w:val="21"/>
              </w:rPr>
            </w:pPr>
            <w:r>
              <w:rPr>
                <w:rFonts w:ascii="宋体" w:hAnsi="宋体" w:cs="宋体"/>
                <w:color w:val="000000"/>
                <w:kern w:val="0"/>
                <w:szCs w:val="21"/>
              </w:rPr>
              <w:t>551.20</w:t>
            </w:r>
          </w:p>
        </w:tc>
        <w:tc>
          <w:tcPr>
            <w:tcW w:w="1335" w:type="dxa"/>
            <w:vAlign w:val="center"/>
          </w:tcPr>
          <w:p>
            <w:pPr>
              <w:widowControl/>
              <w:jc w:val="center"/>
              <w:rPr>
                <w:rFonts w:ascii="宋体" w:cs="宋体"/>
                <w:color w:val="000000"/>
                <w:kern w:val="0"/>
                <w:szCs w:val="21"/>
              </w:rPr>
            </w:pPr>
            <w:r>
              <w:rPr>
                <w:rFonts w:ascii="宋体" w:hAnsi="宋体" w:cs="宋体"/>
                <w:color w:val="000000"/>
                <w:kern w:val="0"/>
                <w:szCs w:val="21"/>
              </w:rPr>
              <w:t>836.03</w:t>
            </w:r>
            <w:r>
              <w:rPr>
                <w:rFonts w:hint="eastAsia" w:ascii="宋体" w:hAnsi="宋体" w:cs="宋体"/>
                <w:color w:val="000000"/>
                <w:kern w:val="0"/>
                <w:szCs w:val="21"/>
              </w:rPr>
              <w:t>　</w:t>
            </w:r>
          </w:p>
        </w:tc>
        <w:tc>
          <w:tcPr>
            <w:tcW w:w="1290" w:type="dxa"/>
            <w:vAlign w:val="center"/>
          </w:tcPr>
          <w:p>
            <w:pPr>
              <w:widowControl/>
              <w:jc w:val="center"/>
              <w:rPr>
                <w:rFonts w:ascii="宋体" w:cs="宋体"/>
                <w:color w:val="000000"/>
                <w:kern w:val="0"/>
                <w:szCs w:val="21"/>
              </w:rPr>
            </w:pPr>
            <w:r>
              <w:rPr>
                <w:rFonts w:ascii="宋体" w:hAnsi="宋体" w:cs="宋体"/>
                <w:color w:val="000000"/>
                <w:kern w:val="0"/>
                <w:szCs w:val="21"/>
              </w:rPr>
              <w:t>836.03</w:t>
            </w: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hint="eastAsia" w:ascii="宋体" w:hAnsi="宋体" w:cs="宋体"/>
                <w:color w:val="000000"/>
                <w:kern w:val="0"/>
                <w:szCs w:val="21"/>
              </w:rPr>
              <w:t>　</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按收入性质分</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其中：一般公共预算</w:t>
            </w:r>
          </w:p>
        </w:tc>
        <w:tc>
          <w:tcPr>
            <w:tcW w:w="1335" w:type="dxa"/>
            <w:vAlign w:val="center"/>
          </w:tcPr>
          <w:p>
            <w:pPr>
              <w:widowControl/>
              <w:jc w:val="center"/>
              <w:rPr>
                <w:rFonts w:ascii="宋体" w:cs="宋体"/>
                <w:color w:val="000000"/>
                <w:kern w:val="0"/>
                <w:szCs w:val="21"/>
              </w:rPr>
            </w:pPr>
            <w:r>
              <w:rPr>
                <w:rFonts w:ascii="宋体" w:hAnsi="宋体" w:cs="宋体"/>
                <w:color w:val="000000"/>
                <w:kern w:val="0"/>
                <w:szCs w:val="21"/>
              </w:rPr>
              <w:t>551.20</w:t>
            </w: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基本支出</w:t>
            </w:r>
          </w:p>
        </w:tc>
        <w:tc>
          <w:tcPr>
            <w:tcW w:w="1812" w:type="dxa"/>
            <w:gridSpan w:val="2"/>
            <w:vAlign w:val="center"/>
          </w:tcPr>
          <w:p>
            <w:pPr>
              <w:widowControl/>
              <w:jc w:val="center"/>
              <w:rPr>
                <w:rFonts w:ascii="宋体" w:cs="宋体"/>
                <w:color w:val="000000"/>
                <w:kern w:val="0"/>
                <w:szCs w:val="21"/>
              </w:rPr>
            </w:pPr>
            <w:r>
              <w:rPr>
                <w:rFonts w:ascii="宋体" w:hAnsi="宋体" w:cs="宋体"/>
                <w:color w:val="000000"/>
                <w:kern w:val="0"/>
                <w:szCs w:val="21"/>
              </w:rPr>
              <w:t>530.2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政府性基金拨款</w:t>
            </w:r>
          </w:p>
        </w:tc>
        <w:tc>
          <w:tcPr>
            <w:tcW w:w="1335" w:type="dxa"/>
            <w:vAlign w:val="center"/>
          </w:tcPr>
          <w:p>
            <w:pPr>
              <w:widowControl/>
              <w:jc w:val="center"/>
              <w:rPr>
                <w:rFonts w:ascii="宋体" w:cs="宋体"/>
                <w:color w:val="000000"/>
                <w:kern w:val="0"/>
                <w:szCs w:val="21"/>
              </w:rPr>
            </w:pPr>
          </w:p>
        </w:tc>
        <w:tc>
          <w:tcPr>
            <w:tcW w:w="2400" w:type="dxa"/>
            <w:gridSpan w:val="2"/>
            <w:vAlign w:val="center"/>
          </w:tcPr>
          <w:p>
            <w:pPr>
              <w:widowControl/>
              <w:jc w:val="right"/>
              <w:textAlignment w:val="center"/>
              <w:rPr>
                <w:rFonts w:ascii="宋体" w:cs="宋体"/>
                <w:color w:val="000000"/>
                <w:kern w:val="0"/>
                <w:szCs w:val="21"/>
              </w:rPr>
            </w:pPr>
            <w:r>
              <w:rPr>
                <w:rFonts w:hint="eastAsia" w:ascii="宋体" w:hAnsi="宋体" w:cs="宋体"/>
                <w:color w:val="000000"/>
                <w:kern w:val="0"/>
                <w:szCs w:val="21"/>
              </w:rPr>
              <w:t>其中：人员经费</w:t>
            </w:r>
          </w:p>
        </w:tc>
        <w:tc>
          <w:tcPr>
            <w:tcW w:w="1812" w:type="dxa"/>
            <w:gridSpan w:val="2"/>
            <w:vAlign w:val="center"/>
          </w:tcPr>
          <w:p>
            <w:pPr>
              <w:widowControl/>
              <w:jc w:val="center"/>
              <w:rPr>
                <w:rFonts w:ascii="宋体" w:cs="宋体"/>
                <w:color w:val="000000"/>
                <w:kern w:val="0"/>
                <w:szCs w:val="21"/>
              </w:rPr>
            </w:pPr>
            <w:r>
              <w:rPr>
                <w:rFonts w:ascii="宋体" w:hAnsi="宋体" w:cs="宋体"/>
                <w:color w:val="000000"/>
                <w:kern w:val="0"/>
                <w:szCs w:val="21"/>
              </w:rPr>
              <w:t>488.18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纳入管理的非税收入拨款</w:t>
            </w:r>
          </w:p>
        </w:tc>
        <w:tc>
          <w:tcPr>
            <w:tcW w:w="1335" w:type="dxa"/>
            <w:vAlign w:val="center"/>
          </w:tcPr>
          <w:p>
            <w:pPr>
              <w:widowControl/>
              <w:jc w:val="center"/>
              <w:rPr>
                <w:rFonts w:ascii="宋体" w:cs="宋体"/>
                <w:color w:val="000000"/>
                <w:kern w:val="0"/>
                <w:szCs w:val="21"/>
              </w:rPr>
            </w:pPr>
            <w:r>
              <w:rPr>
                <w:rFonts w:ascii="宋体" w:hAnsi="宋体" w:cs="宋体"/>
                <w:color w:val="000000"/>
                <w:kern w:val="0"/>
                <w:szCs w:val="21"/>
              </w:rPr>
              <w:t>21</w:t>
            </w:r>
            <w:r>
              <w:rPr>
                <w:rFonts w:hint="eastAsia" w:ascii="宋体" w:hAnsi="宋体" w:cs="宋体"/>
                <w:color w:val="000000"/>
                <w:kern w:val="0"/>
                <w:szCs w:val="21"/>
              </w:rPr>
              <w:t>　</w:t>
            </w:r>
          </w:p>
        </w:tc>
        <w:tc>
          <w:tcPr>
            <w:tcW w:w="2400" w:type="dxa"/>
            <w:gridSpan w:val="2"/>
            <w:vAlign w:val="center"/>
          </w:tcPr>
          <w:p>
            <w:pPr>
              <w:widowControl/>
              <w:ind w:firstLine="420" w:firstLineChars="200"/>
              <w:jc w:val="right"/>
              <w:textAlignment w:val="center"/>
              <w:rPr>
                <w:rFonts w:ascii="宋体" w:cs="宋体"/>
                <w:color w:val="000000"/>
                <w:kern w:val="0"/>
                <w:szCs w:val="21"/>
              </w:rPr>
            </w:pPr>
            <w:r>
              <w:rPr>
                <w:rFonts w:hint="eastAsia" w:ascii="宋体" w:hAnsi="宋体" w:cs="宋体"/>
                <w:color w:val="000000"/>
                <w:kern w:val="0"/>
                <w:szCs w:val="21"/>
              </w:rPr>
              <w:t>公用经费</w:t>
            </w:r>
          </w:p>
        </w:tc>
        <w:tc>
          <w:tcPr>
            <w:tcW w:w="1812" w:type="dxa"/>
            <w:gridSpan w:val="2"/>
            <w:vAlign w:val="center"/>
          </w:tcPr>
          <w:p>
            <w:pPr>
              <w:widowControl/>
              <w:jc w:val="center"/>
              <w:rPr>
                <w:rFonts w:ascii="宋体" w:cs="宋体"/>
                <w:color w:val="000000"/>
                <w:kern w:val="0"/>
                <w:szCs w:val="21"/>
              </w:rPr>
            </w:pPr>
            <w:r>
              <w:rPr>
                <w:rFonts w:ascii="宋体" w:hAnsi="宋体" w:cs="宋体"/>
                <w:color w:val="000000"/>
                <w:kern w:val="0"/>
                <w:szCs w:val="21"/>
              </w:rPr>
              <w:t>63.02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其他资金</w:t>
            </w:r>
          </w:p>
        </w:tc>
        <w:tc>
          <w:tcPr>
            <w:tcW w:w="1335" w:type="dxa"/>
            <w:vAlign w:val="center"/>
          </w:tcPr>
          <w:p>
            <w:pPr>
              <w:widowControl/>
              <w:jc w:val="center"/>
              <w:rPr>
                <w:rFonts w:ascii="宋体" w:cs="宋体"/>
                <w:color w:val="000000"/>
                <w:kern w:val="0"/>
                <w:szCs w:val="21"/>
              </w:rPr>
            </w:pPr>
            <w:r>
              <w:rPr>
                <w:rFonts w:hint="eastAsia" w:ascii="宋体" w:hAnsi="宋体" w:cs="宋体"/>
                <w:color w:val="000000"/>
                <w:kern w:val="0"/>
                <w:szCs w:val="21"/>
              </w:rPr>
              <w:t>　</w:t>
            </w: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项目支出</w:t>
            </w:r>
          </w:p>
        </w:tc>
        <w:tc>
          <w:tcPr>
            <w:tcW w:w="1812" w:type="dxa"/>
            <w:gridSpan w:val="2"/>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cs="宋体"/>
                <w:color w:val="000000"/>
                <w:kern w:val="0"/>
                <w:sz w:val="28"/>
                <w:szCs w:val="28"/>
              </w:rPr>
            </w:pPr>
            <w:r>
              <w:rPr>
                <w:rFonts w:hint="eastAsia" w:ascii="宋体" w:hAnsi="宋体" w:cs="宋体"/>
                <w:color w:val="000000"/>
                <w:kern w:val="0"/>
                <w:sz w:val="28"/>
                <w:szCs w:val="28"/>
              </w:rPr>
              <w:t>年度总体目标</w:t>
            </w: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年初预期（设定）目标　</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4185" w:type="dxa"/>
            <w:gridSpan w:val="5"/>
            <w:vAlign w:val="center"/>
          </w:tcPr>
          <w:p>
            <w:pPr>
              <w:widowControl/>
              <w:rPr>
                <w:rFonts w:ascii="宋体" w:cs="宋体"/>
                <w:color w:val="000000"/>
                <w:kern w:val="0"/>
                <w:szCs w:val="21"/>
              </w:rPr>
            </w:pPr>
            <w:r>
              <w:rPr>
                <w:rFonts w:hint="eastAsia" w:ascii="宋体" w:hAnsi="宋体" w:cs="宋体"/>
                <w:color w:val="000000"/>
                <w:kern w:val="0"/>
                <w:szCs w:val="21"/>
              </w:rPr>
              <w:t>　</w:t>
            </w:r>
            <w:r>
              <w:rPr>
                <w:rFonts w:ascii="宋体" w:hAnsi="宋体" w:cs="宋体"/>
                <w:color w:val="000000"/>
                <w:kern w:val="0"/>
                <w:szCs w:val="21"/>
              </w:rPr>
              <w:t>1.</w:t>
            </w:r>
            <w:r>
              <w:rPr>
                <w:rFonts w:hint="eastAsia" w:ascii="宋体" w:hAnsi="宋体" w:cs="宋体"/>
                <w:color w:val="000000"/>
                <w:kern w:val="0"/>
                <w:szCs w:val="21"/>
              </w:rPr>
              <w:t>建立内部控制制度，按规定及时公开预决算信息，财政资金实行国库集中支付，做到资金拨付有完整的审批程序和手续；</w:t>
            </w:r>
            <w:r>
              <w:rPr>
                <w:rFonts w:ascii="宋体" w:hAnsi="宋体" w:cs="宋体"/>
                <w:color w:val="000000"/>
                <w:kern w:val="0"/>
                <w:szCs w:val="21"/>
              </w:rPr>
              <w:t>2.</w:t>
            </w:r>
            <w:r>
              <w:rPr>
                <w:rFonts w:hint="eastAsia" w:ascii="宋体" w:hAnsi="宋体" w:cs="宋体"/>
                <w:color w:val="000000"/>
                <w:kern w:val="0"/>
                <w:szCs w:val="21"/>
              </w:rPr>
              <w:t>加强经费管理，提高行政效率，降低行政成本，制订严格的岗位责任制；</w:t>
            </w:r>
            <w:r>
              <w:rPr>
                <w:rFonts w:ascii="宋体" w:hAnsi="宋体" w:cs="宋体"/>
                <w:color w:val="000000"/>
                <w:kern w:val="0"/>
                <w:szCs w:val="21"/>
              </w:rPr>
              <w:t>3.</w:t>
            </w:r>
            <w:r>
              <w:rPr>
                <w:rFonts w:hint="eastAsia" w:ascii="宋体" w:hAnsi="宋体" w:cs="宋体"/>
                <w:color w:val="000000"/>
                <w:kern w:val="0"/>
                <w:szCs w:val="21"/>
              </w:rPr>
              <w:t>加大招商引资力度，促进商贸和市场流通，加强粮食和物资储运流通市场监管，确保粮食和物资保供稳价，保障生产生活必需品供应，满足市场需求。</w:t>
            </w:r>
          </w:p>
        </w:tc>
        <w:tc>
          <w:tcPr>
            <w:tcW w:w="4212" w:type="dxa"/>
            <w:gridSpan w:val="4"/>
            <w:vAlign w:val="center"/>
          </w:tcPr>
          <w:p>
            <w:pPr>
              <w:widowControl/>
              <w:rPr>
                <w:rFonts w:ascii="宋体" w:cs="宋体"/>
                <w:color w:val="000000"/>
                <w:kern w:val="0"/>
                <w:szCs w:val="21"/>
              </w:rPr>
            </w:pPr>
            <w:r>
              <w:rPr>
                <w:rFonts w:hint="eastAsia" w:ascii="宋体" w:hAnsi="宋体" w:cs="宋体"/>
                <w:color w:val="000000"/>
                <w:kern w:val="0"/>
                <w:szCs w:val="21"/>
              </w:rPr>
              <w:t>　已完成年度总体目标</w:t>
            </w:r>
          </w:p>
          <w:p>
            <w:pPr>
              <w:widowControl/>
              <w:jc w:val="center"/>
              <w:rPr>
                <w:rFonts w:ascii="宋体" w:cs="宋体"/>
                <w:color w:val="000000"/>
                <w:kern w:val="0"/>
                <w:szCs w:val="21"/>
              </w:rPr>
            </w:pPr>
            <w:r>
              <w:rPr>
                <w:rFonts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814" w:type="dxa"/>
            <w:vMerge w:val="restart"/>
            <w:textDirection w:val="tbRlV"/>
            <w:vAlign w:val="center"/>
          </w:tcPr>
          <w:p>
            <w:pPr>
              <w:jc w:val="center"/>
              <w:rPr>
                <w:rFonts w:ascii="宋体" w:cs="宋体"/>
                <w:color w:val="000000"/>
                <w:kern w:val="0"/>
                <w:sz w:val="28"/>
                <w:szCs w:val="28"/>
              </w:rPr>
            </w:pPr>
            <w:r>
              <w:rPr>
                <w:rFonts w:hint="eastAsia" w:ascii="宋体" w:hAnsi="宋体" w:cs="宋体"/>
                <w:color w:val="000000"/>
                <w:kern w:val="0"/>
                <w:sz w:val="28"/>
                <w:szCs w:val="28"/>
              </w:rPr>
              <w:t>绩效指标</w:t>
            </w:r>
          </w:p>
        </w:tc>
        <w:tc>
          <w:tcPr>
            <w:tcW w:w="1101"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一级指标</w:t>
            </w:r>
          </w:p>
        </w:tc>
        <w:tc>
          <w:tcPr>
            <w:tcW w:w="1140" w:type="dxa"/>
            <w:gridSpan w:val="2"/>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二级指标</w:t>
            </w:r>
          </w:p>
        </w:tc>
        <w:tc>
          <w:tcPr>
            <w:tcW w:w="1944" w:type="dxa"/>
            <w:gridSpan w:val="2"/>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三级指标　</w:t>
            </w:r>
          </w:p>
        </w:tc>
        <w:tc>
          <w:tcPr>
            <w:tcW w:w="1290"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指标值</w:t>
            </w:r>
          </w:p>
        </w:tc>
        <w:tc>
          <w:tcPr>
            <w:tcW w:w="1110"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完成值</w:t>
            </w:r>
          </w:p>
        </w:tc>
        <w:tc>
          <w:tcPr>
            <w:tcW w:w="825"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分值</w:t>
            </w:r>
          </w:p>
        </w:tc>
        <w:tc>
          <w:tcPr>
            <w:tcW w:w="987"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restart"/>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产出</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50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数量指标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部门重点支出</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80%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三公经费增减率</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7</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质量指标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 w:val="18"/>
                <w:szCs w:val="18"/>
              </w:rPr>
              <w:t>社会消费品零售总额增长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进出品增长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实际利用外资、到位内资增长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12%</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时效指标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部门预决算及时公开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成本指标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政府采购执行率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exact"/>
          <w:jc w:val="center"/>
        </w:trPr>
        <w:tc>
          <w:tcPr>
            <w:tcW w:w="814" w:type="dxa"/>
            <w:vMerge w:val="restart"/>
            <w:vAlign w:val="center"/>
          </w:tcPr>
          <w:p>
            <w:pPr>
              <w:widowControl/>
              <w:jc w:val="center"/>
              <w:rPr>
                <w:rFonts w:ascii="宋体" w:cs="宋体"/>
                <w:color w:val="000000"/>
                <w:kern w:val="0"/>
                <w:szCs w:val="21"/>
              </w:rPr>
            </w:pPr>
            <w:r>
              <w:rPr>
                <w:rFonts w:hint="eastAsia" w:ascii="宋体" w:hAnsi="宋体" w:cs="宋体"/>
                <w:color w:val="000000"/>
                <w:kern w:val="0"/>
                <w:sz w:val="28"/>
                <w:szCs w:val="28"/>
              </w:rPr>
              <w:t>绩效指标</w:t>
            </w:r>
          </w:p>
        </w:tc>
        <w:tc>
          <w:tcPr>
            <w:tcW w:w="1101" w:type="dxa"/>
            <w:vMerge w:val="restart"/>
            <w:vAlign w:val="center"/>
          </w:tcPr>
          <w:p>
            <w:pPr>
              <w:widowControl/>
              <w:jc w:val="center"/>
              <w:rPr>
                <w:rFonts w:ascii="宋体" w:cs="宋体"/>
                <w:color w:val="000000"/>
                <w:kern w:val="0"/>
                <w:sz w:val="24"/>
              </w:rPr>
            </w:pPr>
            <w:r>
              <w:rPr>
                <w:rFonts w:hint="eastAsia" w:ascii="宋体" w:hAnsi="宋体" w:cs="宋体"/>
                <w:color w:val="000000"/>
                <w:kern w:val="0"/>
                <w:sz w:val="22"/>
                <w:szCs w:val="22"/>
              </w:rPr>
              <w:t>效益</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30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经济效益指标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招商引资效果显著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社会效益指标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确保日用消费品特价稳定和市场供应</w:t>
            </w: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continue"/>
            <w:vAlign w:val="center"/>
          </w:tcPr>
          <w:p>
            <w:pPr>
              <w:widowControl/>
              <w:jc w:val="center"/>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continue"/>
            <w:vAlign w:val="center"/>
          </w:tcPr>
          <w:p>
            <w:pPr>
              <w:widowControl/>
              <w:jc w:val="center"/>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生态效益指标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切实整治马路市场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可持续影响指标</w:t>
            </w: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落实粮食安全行政首长责任制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r>
              <w:rPr>
                <w:rFonts w:ascii="宋体" w:hAnsi="宋体" w:cs="宋体"/>
                <w:color w:val="000000"/>
                <w:kern w:val="0"/>
                <w:szCs w:val="21"/>
              </w:rPr>
              <w:t>4</w:t>
            </w:r>
          </w:p>
        </w:tc>
        <w:tc>
          <w:tcPr>
            <w:tcW w:w="987" w:type="dxa"/>
            <w:vAlign w:val="center"/>
          </w:tcPr>
          <w:p>
            <w:pPr>
              <w:widowControl/>
              <w:spacing w:line="280" w:lineRule="exact"/>
              <w:jc w:val="center"/>
              <w:rPr>
                <w:rFonts w:ascii="宋体" w:cs="宋体"/>
                <w:color w:val="000000"/>
                <w:kern w:val="0"/>
                <w:szCs w:val="21"/>
              </w:rPr>
            </w:pPr>
            <w:r>
              <w:rPr>
                <w:rFonts w:ascii="宋体" w:hAnsi="宋体"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p>
        </w:tc>
        <w:tc>
          <w:tcPr>
            <w:tcW w:w="987" w:type="dxa"/>
            <w:vAlign w:val="center"/>
          </w:tcPr>
          <w:p>
            <w:pPr>
              <w:widowControl/>
              <w:spacing w:line="280" w:lineRule="exact"/>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p>
        </w:tc>
        <w:tc>
          <w:tcPr>
            <w:tcW w:w="987" w:type="dxa"/>
            <w:vAlign w:val="center"/>
          </w:tcPr>
          <w:p>
            <w:pPr>
              <w:widowControl/>
              <w:spacing w:line="280" w:lineRule="exact"/>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restart"/>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满意度</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社会公众或服务对象满意度指标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社会公众或服务对象满意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4</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部门改进文风会风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3</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社会满意度高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3</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55"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综合评定等级</w:t>
            </w:r>
          </w:p>
        </w:tc>
        <w:tc>
          <w:tcPr>
            <w:tcW w:w="1944" w:type="dxa"/>
            <w:gridSpan w:val="2"/>
            <w:vAlign w:val="center"/>
          </w:tcPr>
          <w:p>
            <w:pPr>
              <w:widowControl/>
              <w:jc w:val="center"/>
              <w:rPr>
                <w:rFonts w:ascii="宋体" w:cs="宋体"/>
                <w:color w:val="000000"/>
                <w:kern w:val="0"/>
                <w:szCs w:val="21"/>
              </w:rPr>
            </w:pP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总</w:t>
            </w:r>
            <w:r>
              <w:rPr>
                <w:rFonts w:ascii="宋体" w:hAnsi="宋体" w:cs="宋体"/>
                <w:color w:val="000000"/>
                <w:kern w:val="0"/>
                <w:szCs w:val="21"/>
              </w:rPr>
              <w:t xml:space="preserve">  </w:t>
            </w:r>
            <w:r>
              <w:rPr>
                <w:rFonts w:hint="eastAsia" w:ascii="宋体" w:hAnsi="宋体" w:cs="宋体"/>
                <w:color w:val="000000"/>
                <w:kern w:val="0"/>
                <w:szCs w:val="21"/>
              </w:rPr>
              <w:t>分</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4" w:type="dxa"/>
            <w:vMerge w:val="restart"/>
            <w:vAlign w:val="center"/>
          </w:tcPr>
          <w:p>
            <w:pPr>
              <w:widowControl/>
              <w:snapToGrid w:val="0"/>
              <w:jc w:val="center"/>
              <w:rPr>
                <w:rFonts w:ascii="宋体" w:cs="宋体"/>
                <w:color w:val="000000"/>
                <w:kern w:val="0"/>
                <w:szCs w:val="21"/>
              </w:rPr>
            </w:pPr>
            <w:r>
              <w:rPr>
                <w:rFonts w:hint="eastAsia" w:ascii="宋体" w:hAnsi="宋体" w:cs="宋体"/>
                <w:color w:val="000000"/>
                <w:kern w:val="0"/>
                <w:sz w:val="28"/>
                <w:szCs w:val="28"/>
              </w:rPr>
              <w:t>说明</w:t>
            </w: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偏差及原因分析</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814" w:type="dxa"/>
            <w:vMerge w:val="continue"/>
            <w:vAlign w:val="center"/>
          </w:tcPr>
          <w:p>
            <w:pPr>
              <w:widowControl/>
              <w:jc w:val="center"/>
            </w:pPr>
          </w:p>
        </w:tc>
        <w:tc>
          <w:tcPr>
            <w:tcW w:w="4185" w:type="dxa"/>
            <w:gridSpan w:val="5"/>
            <w:vAlign w:val="center"/>
          </w:tcPr>
          <w:p>
            <w:pPr>
              <w:widowControl/>
              <w:jc w:val="left"/>
              <w:rPr>
                <w:rFonts w:ascii="宋体" w:cs="宋体"/>
                <w:color w:val="000000"/>
                <w:kern w:val="0"/>
                <w:szCs w:val="21"/>
              </w:rPr>
            </w:pPr>
          </w:p>
        </w:tc>
        <w:tc>
          <w:tcPr>
            <w:tcW w:w="4212" w:type="dxa"/>
            <w:gridSpan w:val="4"/>
            <w:vAlign w:val="center"/>
          </w:tcPr>
          <w:p>
            <w:pPr>
              <w:widowControl/>
              <w:jc w:val="left"/>
              <w:rPr>
                <w:rFonts w:ascii="宋体" w:cs="宋体"/>
                <w:color w:val="000000"/>
                <w:kern w:val="0"/>
                <w:szCs w:val="21"/>
              </w:rPr>
            </w:pPr>
          </w:p>
        </w:tc>
      </w:tr>
    </w:tbl>
    <w:p>
      <w:pPr>
        <w:spacing w:beforeLines="100" w:line="300" w:lineRule="exact"/>
        <w:rPr>
          <w:rFonts w:ascii="宋体" w:cs="宋体"/>
          <w:sz w:val="24"/>
        </w:rPr>
      </w:pPr>
      <w:r>
        <w:rPr>
          <w:rFonts w:hint="eastAsia" w:ascii="宋体" w:hAnsi="宋体" w:cs="宋体"/>
          <w:sz w:val="22"/>
          <w:szCs w:val="22"/>
        </w:rPr>
        <w:t>填表人：</w:t>
      </w:r>
      <w:r>
        <w:rPr>
          <w:rFonts w:ascii="宋体" w:hAnsi="宋体" w:cs="宋体"/>
          <w:sz w:val="22"/>
          <w:szCs w:val="22"/>
        </w:rPr>
        <w:t xml:space="preserve">  </w:t>
      </w:r>
      <w:r>
        <w:rPr>
          <w:rFonts w:hint="eastAsia" w:ascii="宋体" w:hAnsi="宋体" w:cs="宋体"/>
          <w:sz w:val="22"/>
          <w:szCs w:val="22"/>
        </w:rPr>
        <w:t>凌勇</w:t>
      </w:r>
      <w:r>
        <w:rPr>
          <w:rFonts w:ascii="宋体" w:hAnsi="宋体" w:cs="宋体"/>
          <w:sz w:val="22"/>
          <w:szCs w:val="22"/>
        </w:rPr>
        <w:t xml:space="preserve">          </w:t>
      </w:r>
      <w:r>
        <w:rPr>
          <w:rFonts w:hint="eastAsia" w:ascii="宋体" w:hAnsi="宋体" w:cs="宋体"/>
          <w:sz w:val="22"/>
          <w:szCs w:val="22"/>
        </w:rPr>
        <w:t>联系电话：</w:t>
      </w:r>
      <w:r>
        <w:rPr>
          <w:rFonts w:ascii="宋体" w:hAnsi="宋体" w:cs="宋体"/>
          <w:sz w:val="22"/>
          <w:szCs w:val="22"/>
        </w:rPr>
        <w:t xml:space="preserve">15116813989           </w:t>
      </w:r>
      <w:r>
        <w:rPr>
          <w:rFonts w:hint="eastAsia" w:ascii="宋体" w:hAnsi="宋体" w:cs="宋体"/>
          <w:sz w:val="22"/>
          <w:szCs w:val="22"/>
        </w:rPr>
        <w:t>单位负责人签字</w:t>
      </w:r>
      <w:r>
        <w:rPr>
          <w:rFonts w:hint="eastAsia" w:ascii="宋体" w:hAnsi="宋体" w:cs="宋体"/>
          <w:sz w:val="24"/>
        </w:rPr>
        <w:t>：</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说明：</w:t>
      </w:r>
      <w:r>
        <w:rPr>
          <w:rFonts w:ascii="仿宋_GB2312" w:hAnsi="仿宋_GB2312" w:eastAsia="仿宋_GB2312" w:cs="仿宋_GB2312"/>
          <w:sz w:val="24"/>
        </w:rPr>
        <w:t>1.</w:t>
      </w:r>
      <w:r>
        <w:rPr>
          <w:rFonts w:hint="eastAsia" w:ascii="仿宋_GB2312" w:hAnsi="仿宋_GB2312" w:eastAsia="仿宋_GB2312" w:cs="仿宋_GB2312"/>
          <w:sz w:val="24"/>
        </w:rPr>
        <w:t>评价等级分为优秀（</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90</w:t>
      </w:r>
      <w:r>
        <w:rPr>
          <w:rFonts w:hint="eastAsia" w:ascii="仿宋_GB2312" w:hAnsi="仿宋_GB2312" w:eastAsia="仿宋_GB2312" w:cs="仿宋_GB2312"/>
          <w:sz w:val="24"/>
        </w:rPr>
        <w:t>）、良好（</w:t>
      </w:r>
      <w:r>
        <w:rPr>
          <w:rFonts w:ascii="仿宋_GB2312" w:hAnsi="仿宋_GB2312" w:eastAsia="仿宋_GB2312" w:cs="仿宋_GB2312"/>
          <w:sz w:val="24"/>
        </w:rPr>
        <w:t>90</w:t>
      </w:r>
      <w:r>
        <w:rPr>
          <w:rFonts w:hint="eastAsia" w:ascii="仿宋_GB2312" w:hAnsi="仿宋_GB2312" w:eastAsia="仿宋_GB2312" w:cs="仿宋_GB2312"/>
          <w:sz w:val="24"/>
        </w:rPr>
        <w:t>＞</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80</w:t>
      </w:r>
      <w:r>
        <w:rPr>
          <w:rFonts w:hint="eastAsia" w:ascii="仿宋_GB2312" w:hAnsi="仿宋_GB2312" w:eastAsia="仿宋_GB2312" w:cs="仿宋_GB2312"/>
          <w:sz w:val="24"/>
        </w:rPr>
        <w:t>）、较差（</w:t>
      </w:r>
      <w:r>
        <w:rPr>
          <w:rFonts w:ascii="仿宋_GB2312" w:hAnsi="仿宋_GB2312" w:eastAsia="仿宋_GB2312" w:cs="仿宋_GB2312"/>
          <w:sz w:val="24"/>
        </w:rPr>
        <w:t>80</w:t>
      </w:r>
      <w:r>
        <w:rPr>
          <w:rFonts w:hint="eastAsia" w:ascii="仿宋_GB2312" w:hAnsi="仿宋_GB2312" w:eastAsia="仿宋_GB2312" w:cs="仿宋_GB2312"/>
          <w:sz w:val="24"/>
        </w:rPr>
        <w:t>＞</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60</w:t>
      </w:r>
      <w:r>
        <w:rPr>
          <w:rFonts w:hint="eastAsia" w:ascii="仿宋_GB2312" w:hAnsi="仿宋_GB2312" w:eastAsia="仿宋_GB2312" w:cs="仿宋_GB2312"/>
          <w:sz w:val="24"/>
        </w:rPr>
        <w:t>）、</w:t>
      </w:r>
      <w:r>
        <w:rPr>
          <w:rFonts w:ascii="仿宋_GB2312" w:hAnsi="仿宋_GB2312" w:eastAsia="仿宋_GB2312" w:cs="仿宋_GB2312"/>
          <w:sz w:val="24"/>
        </w:rPr>
        <w:t xml:space="preserve"> </w:t>
      </w:r>
    </w:p>
    <w:p>
      <w:pPr>
        <w:spacing w:line="300" w:lineRule="exact"/>
        <w:rPr>
          <w:rFonts w:ascii="仿宋_GB2312" w:hAnsi="仿宋_GB2312" w:eastAsia="仿宋_GB2312" w:cs="仿宋_GB2312"/>
          <w:sz w:val="24"/>
        </w:rPr>
      </w:pPr>
      <w:r>
        <w:rPr>
          <w:rFonts w:ascii="仿宋_GB2312" w:hAnsi="仿宋_GB2312" w:eastAsia="仿宋_GB2312" w:cs="仿宋_GB2312"/>
          <w:sz w:val="24"/>
        </w:rPr>
        <w:t xml:space="preserve">        </w:t>
      </w:r>
      <w:r>
        <w:rPr>
          <w:rFonts w:hint="eastAsia" w:ascii="仿宋_GB2312" w:hAnsi="仿宋_GB2312" w:eastAsia="仿宋_GB2312" w:cs="仿宋_GB2312"/>
          <w:sz w:val="24"/>
        </w:rPr>
        <w:t>差（</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60</w:t>
      </w:r>
      <w:r>
        <w:rPr>
          <w:rFonts w:hint="eastAsia" w:ascii="仿宋_GB2312" w:hAnsi="仿宋_GB2312" w:eastAsia="仿宋_GB2312" w:cs="仿宋_GB2312"/>
          <w:sz w:val="24"/>
        </w:rPr>
        <w:t>）</w:t>
      </w:r>
      <w:r>
        <w:rPr>
          <w:rFonts w:hint="eastAsia" w:eastAsia="仿宋_GB2312"/>
          <w:sz w:val="24"/>
        </w:rPr>
        <w:t>。</w:t>
      </w:r>
    </w:p>
    <w:p>
      <w:pPr>
        <w:spacing w:line="300" w:lineRule="exact"/>
        <w:rPr>
          <w:rFonts w:ascii="仿宋_GB2312" w:hAnsi="仿宋_GB2312" w:eastAsia="仿宋_GB2312" w:cs="仿宋_GB2312"/>
          <w:sz w:val="24"/>
        </w:rPr>
      </w:pPr>
      <w:r>
        <w:rPr>
          <w:rFonts w:ascii="仿宋_GB2312" w:hAnsi="仿宋_GB2312" w:eastAsia="仿宋_GB2312" w:cs="仿宋_GB2312"/>
          <w:sz w:val="24"/>
        </w:rPr>
        <w:t xml:space="preserve">      2.</w:t>
      </w:r>
      <w:r>
        <w:rPr>
          <w:rFonts w:hint="eastAsia" w:ascii="仿宋_GB2312" w:hAnsi="仿宋_GB2312" w:eastAsia="仿宋_GB2312" w:cs="仿宋_GB2312"/>
          <w:sz w:val="24"/>
        </w:rPr>
        <w:t>三级绩效指标按需自行增减行。不涉及的二级指标可删除不要。</w:t>
      </w:r>
    </w:p>
    <w:sectPr>
      <w:headerReference r:id="rId5" w:type="default"/>
      <w:footerReference r:id="rId6" w:type="default"/>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 w:name="PMingLiUfalt">
    <w:altName w:val="Microsoft JhengHei"/>
    <w:panose1 w:val="00000000000000000000"/>
    <w:charset w:val="88"/>
    <w:family w:val="roma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80" w:firstLine="360"/>
      <w:jc w:val="right"/>
      <w:rPr>
        <w:rFonts w:ascii="宋体"/>
        <w:sz w:val="28"/>
        <w:szCs w:val="28"/>
      </w:rPr>
    </w:pPr>
    <w:r>
      <w:rPr>
        <w:rStyle w:val="8"/>
        <w:rFonts w:ascii="宋体" w:hAnsi="宋体"/>
        <w:sz w:val="28"/>
        <w:szCs w:val="28"/>
      </w:rPr>
      <w:t>—</w:t>
    </w:r>
    <w:r>
      <w:rPr>
        <w:rStyle w:val="8"/>
        <w:rFonts w:ascii="宋体" w:hAnsi="宋体"/>
        <w:sz w:val="28"/>
        <w:szCs w:val="28"/>
      </w:rPr>
      <w:fldChar w:fldCharType="begin"/>
    </w:r>
    <w:r>
      <w:rPr>
        <w:rStyle w:val="8"/>
        <w:rFonts w:ascii="宋体" w:hAnsi="宋体"/>
        <w:sz w:val="28"/>
        <w:szCs w:val="28"/>
      </w:rPr>
      <w:instrText xml:space="preserve"> PAGE </w:instrText>
    </w:r>
    <w:r>
      <w:rPr>
        <w:rStyle w:val="8"/>
        <w:rFonts w:ascii="宋体" w:hAnsi="宋体"/>
        <w:sz w:val="28"/>
        <w:szCs w:val="28"/>
      </w:rPr>
      <w:fldChar w:fldCharType="separate"/>
    </w:r>
    <w:r>
      <w:rPr>
        <w:rStyle w:val="8"/>
        <w:rFonts w:ascii="宋体" w:hAnsi="宋体"/>
        <w:sz w:val="28"/>
        <w:szCs w:val="28"/>
      </w:rPr>
      <w:t>37</w:t>
    </w:r>
    <w:r>
      <w:rPr>
        <w:rStyle w:val="8"/>
        <w:rFonts w:ascii="宋体" w:hAnsi="宋体"/>
        <w:sz w:val="28"/>
        <w:szCs w:val="28"/>
      </w:rPr>
      <w:fldChar w:fldCharType="end"/>
    </w:r>
    <w:r>
      <w:rPr>
        <w:rStyle w:val="8"/>
        <w:rFonts w:ascii="宋体" w:hAnsi="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280" w:firstLineChars="100"/>
      <w:rPr>
        <w:rFonts w:ascii="宋体"/>
        <w:sz w:val="28"/>
        <w:szCs w:val="28"/>
      </w:rPr>
    </w:pPr>
    <w:r>
      <w:rPr>
        <w:rStyle w:val="8"/>
        <w:rFonts w:ascii="宋体" w:hAnsi="宋体"/>
        <w:sz w:val="28"/>
        <w:szCs w:val="28"/>
      </w:rPr>
      <w:t>—</w:t>
    </w:r>
    <w:r>
      <w:rPr>
        <w:rStyle w:val="8"/>
        <w:rFonts w:ascii="宋体" w:hAnsi="宋体"/>
        <w:sz w:val="28"/>
        <w:szCs w:val="28"/>
      </w:rPr>
      <w:fldChar w:fldCharType="begin"/>
    </w:r>
    <w:r>
      <w:rPr>
        <w:rStyle w:val="8"/>
        <w:rFonts w:ascii="宋体" w:hAnsi="宋体"/>
        <w:sz w:val="28"/>
        <w:szCs w:val="28"/>
      </w:rPr>
      <w:instrText xml:space="preserve"> PAGE </w:instrText>
    </w:r>
    <w:r>
      <w:rPr>
        <w:rStyle w:val="8"/>
        <w:rFonts w:ascii="宋体" w:hAnsi="宋体"/>
        <w:sz w:val="28"/>
        <w:szCs w:val="28"/>
      </w:rPr>
      <w:fldChar w:fldCharType="separate"/>
    </w:r>
    <w:r>
      <w:rPr>
        <w:rStyle w:val="8"/>
        <w:rFonts w:ascii="宋体" w:hAnsi="宋体"/>
        <w:sz w:val="28"/>
        <w:szCs w:val="28"/>
      </w:rPr>
      <w:t>2</w:t>
    </w:r>
    <w:r>
      <w:rPr>
        <w:rStyle w:val="8"/>
        <w:rFonts w:ascii="宋体" w:hAnsi="宋体"/>
        <w:sz w:val="28"/>
        <w:szCs w:val="28"/>
      </w:rPr>
      <w:fldChar w:fldCharType="end"/>
    </w:r>
    <w:r>
      <w:rPr>
        <w:rStyle w:val="8"/>
        <w:rFonts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8981B"/>
    <w:multiLevelType w:val="singleLevel"/>
    <w:tmpl w:val="C8B8981B"/>
    <w:lvl w:ilvl="0" w:tentative="0">
      <w:start w:val="1"/>
      <w:numFmt w:val="chineseCounting"/>
      <w:suff w:val="nothing"/>
      <w:lvlText w:val="%1、"/>
      <w:lvlJc w:val="left"/>
      <w:rPr>
        <w:rFonts w:hint="eastAsia" w:cs="Times New Roman"/>
      </w:rPr>
    </w:lvl>
  </w:abstractNum>
  <w:abstractNum w:abstractNumId="1">
    <w:nsid w:val="F26E9632"/>
    <w:multiLevelType w:val="singleLevel"/>
    <w:tmpl w:val="F26E9632"/>
    <w:lvl w:ilvl="0" w:tentative="0">
      <w:start w:val="4"/>
      <w:numFmt w:val="chineseCounting"/>
      <w:suff w:val="space"/>
      <w:lvlText w:val="第%1部分"/>
      <w:lvlJc w:val="left"/>
      <w:rPr>
        <w:rFonts w:hint="eastAsia" w:cs="Times New Roman"/>
      </w:rPr>
    </w:lvl>
  </w:abstractNum>
  <w:abstractNum w:abstractNumId="2">
    <w:nsid w:val="2155590A"/>
    <w:multiLevelType w:val="singleLevel"/>
    <w:tmpl w:val="2155590A"/>
    <w:lvl w:ilvl="0" w:tentative="0">
      <w:start w:val="2"/>
      <w:numFmt w:val="chineseCounting"/>
      <w:suff w:val="nothing"/>
      <w:lvlText w:val="（%1）"/>
      <w:lvlJc w:val="left"/>
      <w:pPr>
        <w:ind w:left="1220"/>
      </w:pPr>
      <w:rPr>
        <w:rFonts w:hint="eastAsia" w:cs="Times New Roman"/>
      </w:rPr>
    </w:lvl>
  </w:abstractNum>
  <w:abstractNum w:abstractNumId="3">
    <w:nsid w:val="3C55A5DE"/>
    <w:multiLevelType w:val="singleLevel"/>
    <w:tmpl w:val="3C55A5DE"/>
    <w:lvl w:ilvl="0" w:tentative="0">
      <w:start w:val="1"/>
      <w:numFmt w:val="chineseCounting"/>
      <w:suff w:val="nothing"/>
      <w:lvlText w:val="（%1）"/>
      <w:lvlJc w:val="left"/>
      <w:rPr>
        <w:rFonts w:hint="eastAsia" w:cs="Times New Roman"/>
      </w:rPr>
    </w:lvl>
  </w:abstractNum>
  <w:abstractNum w:abstractNumId="4">
    <w:nsid w:val="7F9A3B0F"/>
    <w:multiLevelType w:val="singleLevel"/>
    <w:tmpl w:val="7F9A3B0F"/>
    <w:lvl w:ilvl="0" w:tentative="0">
      <w:start w:val="1"/>
      <w:numFmt w:val="decimal"/>
      <w:lvlText w:val="%1."/>
      <w:lvlJc w:val="left"/>
      <w:pPr>
        <w:tabs>
          <w:tab w:val="left" w:pos="312"/>
        </w:tabs>
      </w:pPr>
      <w:rPr>
        <w:rFonts w:cs="Times New Roman"/>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5YTk1MmY3MWQxZjZmMGJjMGJmZTcxYjA1ODIxNTgifQ=="/>
  </w:docVars>
  <w:rsids>
    <w:rsidRoot w:val="52B273BA"/>
    <w:rsid w:val="00035A6B"/>
    <w:rsid w:val="000E4ED7"/>
    <w:rsid w:val="0012136A"/>
    <w:rsid w:val="001629CA"/>
    <w:rsid w:val="002A1280"/>
    <w:rsid w:val="004D2CBB"/>
    <w:rsid w:val="00545DBF"/>
    <w:rsid w:val="00582E29"/>
    <w:rsid w:val="00632D78"/>
    <w:rsid w:val="00843942"/>
    <w:rsid w:val="009226E1"/>
    <w:rsid w:val="009408C5"/>
    <w:rsid w:val="00A5346C"/>
    <w:rsid w:val="00AE78F9"/>
    <w:rsid w:val="00B40768"/>
    <w:rsid w:val="00C97653"/>
    <w:rsid w:val="00CA5F51"/>
    <w:rsid w:val="00CC16BE"/>
    <w:rsid w:val="00D507EC"/>
    <w:rsid w:val="00E2733D"/>
    <w:rsid w:val="00EC5A1D"/>
    <w:rsid w:val="00FB0F5C"/>
    <w:rsid w:val="042B58AC"/>
    <w:rsid w:val="04893C18"/>
    <w:rsid w:val="054164D4"/>
    <w:rsid w:val="05611CB4"/>
    <w:rsid w:val="05C84DED"/>
    <w:rsid w:val="0797330C"/>
    <w:rsid w:val="09A84B40"/>
    <w:rsid w:val="0A38232E"/>
    <w:rsid w:val="0CB15A5D"/>
    <w:rsid w:val="160506D2"/>
    <w:rsid w:val="1756576D"/>
    <w:rsid w:val="1BB92C58"/>
    <w:rsid w:val="1F9925C7"/>
    <w:rsid w:val="215869F4"/>
    <w:rsid w:val="2A120943"/>
    <w:rsid w:val="30E43F5E"/>
    <w:rsid w:val="383A59EB"/>
    <w:rsid w:val="3A4903D6"/>
    <w:rsid w:val="41443737"/>
    <w:rsid w:val="418F7306"/>
    <w:rsid w:val="444622BB"/>
    <w:rsid w:val="45726550"/>
    <w:rsid w:val="4A4C25B7"/>
    <w:rsid w:val="52B273BA"/>
    <w:rsid w:val="56792259"/>
    <w:rsid w:val="5AB525E8"/>
    <w:rsid w:val="5D4F26CD"/>
    <w:rsid w:val="5E25192C"/>
    <w:rsid w:val="657C0672"/>
    <w:rsid w:val="65C277B4"/>
    <w:rsid w:val="688558EE"/>
    <w:rsid w:val="73A66E99"/>
    <w:rsid w:val="795E6702"/>
    <w:rsid w:val="7AEF08BA"/>
    <w:rsid w:val="7C82703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ocked="1"/>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locked/>
    <w:uiPriority w:val="99"/>
    <w:rPr>
      <w:rFonts w:cs="Times New Roman"/>
      <w:b/>
    </w:rPr>
  </w:style>
  <w:style w:type="character" w:styleId="8">
    <w:name w:val="page number"/>
    <w:basedOn w:val="6"/>
    <w:qFormat/>
    <w:uiPriority w:val="99"/>
    <w:rPr>
      <w:rFonts w:cs="Times New Roman"/>
    </w:rPr>
  </w:style>
  <w:style w:type="character" w:customStyle="1" w:styleId="9">
    <w:name w:val="Footer Char"/>
    <w:basedOn w:val="6"/>
    <w:link w:val="2"/>
    <w:semiHidden/>
    <w:qFormat/>
    <w:locked/>
    <w:uiPriority w:val="99"/>
    <w:rPr>
      <w:rFonts w:ascii="Times New Roman" w:hAnsi="Times New Roman" w:cs="Times New Roman"/>
      <w:sz w:val="18"/>
      <w:szCs w:val="18"/>
    </w:rPr>
  </w:style>
  <w:style w:type="character" w:customStyle="1" w:styleId="10">
    <w:name w:val="Header Char"/>
    <w:basedOn w:val="6"/>
    <w:link w:val="3"/>
    <w:semiHidden/>
    <w:qFormat/>
    <w:locked/>
    <w:uiPriority w:val="99"/>
    <w:rPr>
      <w:rFonts w:ascii="Times New Roman" w:hAnsi="Times New Roman" w:cs="Times New Roman"/>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37</Pages>
  <Words>11410</Words>
  <Characters>13699</Characters>
  <Lines>0</Lines>
  <Paragraphs>0</Paragraphs>
  <TotalTime>12</TotalTime>
  <ScaleCrop>false</ScaleCrop>
  <LinksUpToDate>false</LinksUpToDate>
  <CharactersWithSpaces>17064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2021-05-31T02:58:00Z</dcterms:created>
  <dc:creator>ZY乐赢</dc:creator>
  <cp:lastModifiedBy>Administrator</cp:lastModifiedBy>
  <cp:lastPrinted>2022-09-09T05:27:00Z</cp:lastPrinted>
  <dcterms:modified xsi:type="dcterms:W3CDTF">2022-09-09T06:03:12Z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9FD01E2747EA420D913584B2EF824770</vt:lpwstr>
  </property>
  <property fmtid="{D5CDD505-2E9C-101B-9397-08002B2CF9AE}" pid="4" name="KSOSaveFontToCloudKey">
    <vt:lpwstr>597990460_btnclosed</vt:lpwstr>
  </property>
</Properties>
</file>